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FA5" w:rsidRPr="003A2C17" w:rsidRDefault="00EB0FA5"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EB0FA5" w:rsidRPr="003A2C17" w:rsidRDefault="00EB0FA5" w:rsidP="003A2C17">
      <w:pPr>
        <w:pStyle w:val="Nzev"/>
        <w:spacing w:line="280" w:lineRule="atLeast"/>
        <w:jc w:val="left"/>
        <w:rPr>
          <w:rFonts w:ascii="Arial" w:hAnsi="Arial" w:cs="Arial"/>
          <w:sz w:val="20"/>
          <w:szCs w:val="20"/>
          <w:u w:val="none"/>
        </w:rPr>
      </w:pPr>
    </w:p>
    <w:p w:rsidR="00EB0FA5" w:rsidRPr="00AD051D" w:rsidRDefault="00EB0FA5"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EB0FA5" w:rsidRPr="00CA69B0" w:rsidRDefault="00EB0FA5" w:rsidP="00B933A5">
      <w:pPr>
        <w:pStyle w:val="Nadpis5"/>
        <w:spacing w:line="280" w:lineRule="atLeast"/>
        <w:jc w:val="both"/>
        <w:rPr>
          <w:rFonts w:ascii="Arial" w:eastAsia="MS Mincho" w:hAnsi="Arial" w:cs="Arial"/>
          <w:caps w:val="0"/>
          <w:color w:val="FF0000"/>
          <w:sz w:val="20"/>
          <w:szCs w:val="20"/>
        </w:rPr>
      </w:pPr>
    </w:p>
    <w:p w:rsidR="00EB0FA5" w:rsidRPr="00CA69B0" w:rsidRDefault="00EB0FA5" w:rsidP="00B933A5">
      <w:pPr>
        <w:spacing w:line="280" w:lineRule="atLeast"/>
        <w:jc w:val="both"/>
        <w:rPr>
          <w:rFonts w:ascii="Arial" w:eastAsia="MS Mincho" w:hAnsi="Arial" w:cs="Arial"/>
          <w:b/>
          <w:color w:val="FF0000"/>
        </w:rPr>
      </w:pPr>
    </w:p>
    <w:p w:rsidR="00EB0FA5" w:rsidRPr="00424E4F" w:rsidRDefault="00EB0FA5"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EB0FA5" w:rsidRDefault="00EB0FA5"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EB0FA5" w:rsidRPr="00424E4F" w:rsidRDefault="00EB0FA5"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EB0FA5" w:rsidRPr="00424E4F" w:rsidRDefault="00EB0FA5"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EB0FA5" w:rsidRPr="00424E4F" w:rsidRDefault="00EB0FA5" w:rsidP="00424E4F">
      <w:pPr>
        <w:spacing w:line="280" w:lineRule="atLeast"/>
        <w:jc w:val="both"/>
        <w:rPr>
          <w:rFonts w:ascii="Arial" w:hAnsi="Arial" w:cs="Arial"/>
        </w:rPr>
      </w:pPr>
    </w:p>
    <w:p w:rsidR="00EB0FA5" w:rsidRPr="00424E4F" w:rsidRDefault="00EB0FA5"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EB0FA5" w:rsidRPr="00424E4F" w:rsidRDefault="00EB0FA5" w:rsidP="00424E4F">
      <w:pPr>
        <w:spacing w:line="280" w:lineRule="atLeast"/>
        <w:jc w:val="both"/>
        <w:rPr>
          <w:rFonts w:ascii="Arial" w:hAnsi="Arial" w:cs="Arial"/>
        </w:rPr>
      </w:pPr>
    </w:p>
    <w:p w:rsidR="00EB0FA5" w:rsidRDefault="00EB0FA5" w:rsidP="00B933A5">
      <w:pPr>
        <w:spacing w:line="280" w:lineRule="atLeast"/>
        <w:jc w:val="both"/>
        <w:rPr>
          <w:rFonts w:ascii="Arial" w:hAnsi="Arial" w:cs="Arial"/>
        </w:rPr>
      </w:pPr>
    </w:p>
    <w:p w:rsidR="00EB0FA5" w:rsidRPr="00AD051D" w:rsidRDefault="00EB0FA5" w:rsidP="00B933A5">
      <w:pPr>
        <w:spacing w:line="280" w:lineRule="atLeast"/>
        <w:jc w:val="both"/>
        <w:rPr>
          <w:rFonts w:ascii="Arial" w:hAnsi="Arial" w:cs="Arial"/>
        </w:rPr>
      </w:pPr>
    </w:p>
    <w:p w:rsidR="00EB0FA5" w:rsidRPr="00AD051D" w:rsidRDefault="00EB0FA5"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EB0FA5" w:rsidRDefault="00EB0FA5" w:rsidP="00B933A5">
      <w:pPr>
        <w:pStyle w:val="Nadpis3"/>
        <w:spacing w:before="0" w:after="0" w:line="280" w:lineRule="atLeast"/>
        <w:jc w:val="both"/>
        <w:rPr>
          <w:caps/>
          <w:spacing w:val="20"/>
          <w:sz w:val="20"/>
          <w:szCs w:val="20"/>
        </w:rPr>
      </w:pPr>
    </w:p>
    <w:p w:rsidR="00EB0FA5" w:rsidRDefault="00EB0FA5" w:rsidP="00467A73"/>
    <w:p w:rsidR="00EB0FA5" w:rsidRPr="00467A73" w:rsidRDefault="00EB0FA5" w:rsidP="00467A73"/>
    <w:p w:rsidR="00EB0FA5" w:rsidRPr="008A1142" w:rsidRDefault="00EB0FA5"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55</w:t>
      </w:r>
      <w:r w:rsidRPr="008A1142">
        <w:rPr>
          <w:caps/>
          <w:sz w:val="20"/>
          <w:szCs w:val="20"/>
        </w:rPr>
        <w:t xml:space="preserve"> - </w:t>
      </w:r>
      <w:r w:rsidRPr="00F403A1">
        <w:rPr>
          <w:caps/>
          <w:noProof/>
        </w:rPr>
        <w:t>Chejlava</w:t>
      </w:r>
    </w:p>
    <w:p w:rsidR="00EB0FA5" w:rsidRPr="00CA69B0" w:rsidRDefault="00EB0FA5" w:rsidP="00B933A5">
      <w:pPr>
        <w:pStyle w:val="Nadpis3"/>
        <w:spacing w:before="0" w:after="0" w:line="280" w:lineRule="atLeast"/>
        <w:jc w:val="both"/>
        <w:rPr>
          <w:b w:val="0"/>
          <w:sz w:val="20"/>
          <w:szCs w:val="20"/>
        </w:rPr>
      </w:pPr>
    </w:p>
    <w:p w:rsidR="00EB0FA5" w:rsidRPr="00CA69B0" w:rsidRDefault="00EB0FA5"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EB0FA5" w:rsidRDefault="00EB0FA5"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EB0FA5" w:rsidRPr="0023333D" w:rsidTr="00EB015C">
        <w:tc>
          <w:tcPr>
            <w:tcW w:w="9155" w:type="dxa"/>
            <w:gridSpan w:val="2"/>
            <w:shd w:val="clear" w:color="auto" w:fill="D9D9D9"/>
            <w:tcMar>
              <w:left w:w="85" w:type="dxa"/>
              <w:right w:w="85" w:type="dxa"/>
            </w:tcMar>
          </w:tcPr>
          <w:p w:rsidR="00EB0FA5" w:rsidRPr="0023333D" w:rsidRDefault="00EB0FA5"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EB0FA5" w:rsidRPr="0023333D" w:rsidTr="002B7D19">
        <w:tc>
          <w:tcPr>
            <w:tcW w:w="3960" w:type="dxa"/>
            <w:tcMar>
              <w:left w:w="85" w:type="dxa"/>
              <w:right w:w="85" w:type="dxa"/>
            </w:tcMar>
          </w:tcPr>
          <w:p w:rsidR="00EB0FA5" w:rsidRPr="00BE5020" w:rsidRDefault="00EB0FA5"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EB0FA5" w:rsidRPr="002B7D19" w:rsidRDefault="00EB0FA5" w:rsidP="002B7D19">
            <w:pPr>
              <w:spacing w:line="280" w:lineRule="atLeast"/>
              <w:rPr>
                <w:rFonts w:ascii="Arial" w:hAnsi="Arial" w:cs="Arial"/>
                <w:b/>
              </w:rPr>
            </w:pPr>
            <w:r w:rsidRPr="00F403A1">
              <w:rPr>
                <w:rFonts w:ascii="Arial" w:hAnsi="Arial" w:cs="Arial"/>
                <w:b/>
                <w:noProof/>
              </w:rPr>
              <w:t>občanské sdružení Ametyst</w:t>
            </w:r>
          </w:p>
        </w:tc>
      </w:tr>
      <w:tr w:rsidR="00EB0FA5" w:rsidRPr="0023333D" w:rsidTr="002B7D19">
        <w:tc>
          <w:tcPr>
            <w:tcW w:w="3960" w:type="dxa"/>
            <w:tcMar>
              <w:left w:w="85" w:type="dxa"/>
              <w:right w:w="85" w:type="dxa"/>
            </w:tcMar>
          </w:tcPr>
          <w:p w:rsidR="00EB0FA5" w:rsidRPr="00BE5020" w:rsidRDefault="00EB0FA5"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EB0FA5" w:rsidRPr="002171EE" w:rsidRDefault="00EB0FA5" w:rsidP="002B7D19">
            <w:pPr>
              <w:spacing w:line="280" w:lineRule="atLeast"/>
              <w:rPr>
                <w:rFonts w:ascii="Arial" w:hAnsi="Arial" w:cs="Arial"/>
              </w:rPr>
            </w:pPr>
            <w:r w:rsidRPr="00F403A1">
              <w:rPr>
                <w:rFonts w:ascii="Arial" w:hAnsi="Arial" w:cs="Arial"/>
                <w:noProof/>
              </w:rPr>
              <w:t>Koterovská 2127/84, 326 00 Plzeň</w:t>
            </w:r>
          </w:p>
        </w:tc>
      </w:tr>
      <w:tr w:rsidR="00EB0FA5" w:rsidRPr="0023333D" w:rsidTr="002B7D19">
        <w:tc>
          <w:tcPr>
            <w:tcW w:w="3960" w:type="dxa"/>
            <w:tcMar>
              <w:left w:w="85" w:type="dxa"/>
              <w:right w:w="85" w:type="dxa"/>
            </w:tcMar>
          </w:tcPr>
          <w:p w:rsidR="00EB0FA5" w:rsidRPr="0023333D" w:rsidRDefault="00EB0FA5"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EB0FA5" w:rsidRPr="002171EE" w:rsidRDefault="00EB0FA5" w:rsidP="002B7D19">
            <w:pPr>
              <w:spacing w:line="280" w:lineRule="atLeast"/>
              <w:rPr>
                <w:rFonts w:ascii="Arial" w:hAnsi="Arial" w:cs="Arial"/>
              </w:rPr>
            </w:pPr>
            <w:r w:rsidRPr="00F403A1">
              <w:rPr>
                <w:rFonts w:ascii="Arial" w:hAnsi="Arial" w:cs="Arial"/>
                <w:noProof/>
              </w:rPr>
              <w:t>69460485</w:t>
            </w:r>
          </w:p>
        </w:tc>
      </w:tr>
    </w:tbl>
    <w:p w:rsidR="00EB0FA5" w:rsidRDefault="00EB0FA5" w:rsidP="002171EE">
      <w:pPr>
        <w:spacing w:line="280" w:lineRule="atLeast"/>
        <w:jc w:val="both"/>
        <w:rPr>
          <w:rFonts w:ascii="Arial" w:hAnsi="Arial" w:cs="Arial"/>
          <w:b/>
          <w:bCs/>
          <w:color w:val="FF0000"/>
        </w:rPr>
      </w:pPr>
    </w:p>
    <w:p w:rsidR="00EB0FA5" w:rsidRDefault="00EB0FA5" w:rsidP="002171EE">
      <w:pPr>
        <w:spacing w:line="280" w:lineRule="atLeast"/>
        <w:jc w:val="both"/>
        <w:rPr>
          <w:rFonts w:ascii="Arial" w:hAnsi="Arial" w:cs="Arial"/>
          <w:b/>
          <w:bCs/>
          <w:color w:val="FF0000"/>
        </w:rPr>
      </w:pPr>
    </w:p>
    <w:p w:rsidR="00EB0FA5" w:rsidRPr="00915AD3" w:rsidRDefault="00EB0FA5"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EB0FA5" w:rsidRPr="00915AD3" w:rsidRDefault="00EB0FA5" w:rsidP="002171EE">
      <w:pPr>
        <w:spacing w:line="280" w:lineRule="atLeast"/>
        <w:jc w:val="both"/>
        <w:rPr>
          <w:rFonts w:ascii="Arial" w:hAnsi="Arial" w:cs="Arial"/>
          <w:b/>
          <w:bCs/>
        </w:rPr>
      </w:pPr>
    </w:p>
    <w:p w:rsidR="00EB0FA5" w:rsidRPr="00915AD3" w:rsidRDefault="00EB0FA5"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EB0FA5" w:rsidRDefault="00EB0FA5" w:rsidP="002171EE">
      <w:pPr>
        <w:spacing w:line="280" w:lineRule="atLeast"/>
        <w:jc w:val="both"/>
        <w:rPr>
          <w:rFonts w:ascii="Arial" w:hAnsi="Arial" w:cs="Arial"/>
          <w:b/>
          <w:bCs/>
          <w:color w:val="FF0000"/>
        </w:rPr>
      </w:pPr>
    </w:p>
    <w:p w:rsidR="00EB0FA5" w:rsidRDefault="00EB0FA5" w:rsidP="002171EE">
      <w:pPr>
        <w:spacing w:line="280" w:lineRule="atLeast"/>
        <w:jc w:val="both"/>
        <w:rPr>
          <w:rFonts w:ascii="Arial" w:hAnsi="Arial" w:cs="Arial"/>
          <w:b/>
          <w:bCs/>
          <w:color w:val="FF0000"/>
        </w:rPr>
      </w:pPr>
    </w:p>
    <w:p w:rsidR="00EB0FA5" w:rsidRPr="00AD051D" w:rsidRDefault="00EB0FA5" w:rsidP="002171EE">
      <w:pPr>
        <w:spacing w:line="280" w:lineRule="atLeast"/>
        <w:jc w:val="both"/>
        <w:rPr>
          <w:rFonts w:ascii="Arial" w:hAnsi="Arial" w:cs="Arial"/>
          <w:b/>
          <w:bCs/>
          <w:color w:val="FF0000"/>
        </w:rPr>
      </w:pPr>
    </w:p>
    <w:p w:rsidR="00EB0FA5" w:rsidRPr="002171EE" w:rsidRDefault="00EB0FA5" w:rsidP="00B933A5">
      <w:pPr>
        <w:spacing w:line="280" w:lineRule="atLeast"/>
        <w:jc w:val="both"/>
        <w:rPr>
          <w:rFonts w:ascii="Arial" w:hAnsi="Arial" w:cs="Arial"/>
        </w:rPr>
      </w:pPr>
      <w:r w:rsidRPr="002F3460">
        <w:rPr>
          <w:rFonts w:ascii="Arial" w:hAnsi="Arial" w:cs="Arial"/>
        </w:rPr>
        <w:t xml:space="preserve">V Praze dne </w:t>
      </w:r>
    </w:p>
    <w:p w:rsidR="00EB0FA5" w:rsidRPr="002171EE" w:rsidRDefault="00EB0FA5" w:rsidP="00B933A5">
      <w:pPr>
        <w:spacing w:line="280" w:lineRule="atLeast"/>
        <w:jc w:val="both"/>
        <w:rPr>
          <w:rFonts w:ascii="Arial" w:hAnsi="Arial" w:cs="Arial"/>
          <w:bCs/>
        </w:rPr>
      </w:pPr>
    </w:p>
    <w:p w:rsidR="00EB0FA5" w:rsidRPr="002171EE" w:rsidRDefault="00EB0FA5" w:rsidP="00B933A5">
      <w:pPr>
        <w:spacing w:line="280" w:lineRule="atLeast"/>
        <w:jc w:val="both"/>
        <w:rPr>
          <w:rFonts w:ascii="Arial" w:hAnsi="Arial" w:cs="Arial"/>
          <w:bCs/>
        </w:rPr>
      </w:pPr>
    </w:p>
    <w:p w:rsidR="00EB0FA5" w:rsidRDefault="00EB0FA5" w:rsidP="00915AD3">
      <w:pPr>
        <w:spacing w:line="280" w:lineRule="atLeast"/>
        <w:rPr>
          <w:rFonts w:ascii="Arial" w:hAnsi="Arial" w:cs="Arial"/>
          <w:bCs/>
        </w:rPr>
      </w:pPr>
    </w:p>
    <w:p w:rsidR="00EB0FA5" w:rsidRDefault="00EB0FA5" w:rsidP="00915AD3">
      <w:pPr>
        <w:spacing w:line="280" w:lineRule="atLeast"/>
        <w:rPr>
          <w:rFonts w:ascii="Arial" w:hAnsi="Arial" w:cs="Arial"/>
          <w:bCs/>
        </w:rPr>
      </w:pPr>
    </w:p>
    <w:p w:rsidR="00EB0FA5" w:rsidRDefault="00EB0FA5" w:rsidP="00915AD3">
      <w:pPr>
        <w:spacing w:line="280" w:lineRule="atLeast"/>
        <w:rPr>
          <w:rFonts w:ascii="Arial" w:hAnsi="Arial" w:cs="Arial"/>
          <w:bCs/>
        </w:rPr>
      </w:pPr>
      <w:r w:rsidRPr="006B78F2">
        <w:rPr>
          <w:rFonts w:ascii="Arial" w:hAnsi="Arial" w:cs="Arial"/>
          <w:bCs/>
        </w:rPr>
        <w:t>……………………………………………………………………………………</w:t>
      </w:r>
    </w:p>
    <w:p w:rsidR="00EB0FA5" w:rsidRDefault="00EB0FA5" w:rsidP="00915AD3">
      <w:pPr>
        <w:spacing w:line="280" w:lineRule="atLeast"/>
        <w:rPr>
          <w:rFonts w:ascii="Arial" w:hAnsi="Arial" w:cs="Arial"/>
          <w:bCs/>
        </w:rPr>
      </w:pPr>
      <w:r>
        <w:rPr>
          <w:rFonts w:ascii="Arial" w:hAnsi="Arial" w:cs="Arial"/>
          <w:bCs/>
        </w:rPr>
        <w:t>RNDr. František Pelc – ředitel</w:t>
      </w:r>
    </w:p>
    <w:p w:rsidR="00EB0FA5" w:rsidRDefault="00EB0FA5" w:rsidP="00915AD3">
      <w:pPr>
        <w:spacing w:line="280" w:lineRule="atLeast"/>
        <w:rPr>
          <w:rFonts w:ascii="Arial" w:hAnsi="Arial" w:cs="Arial"/>
          <w:bCs/>
        </w:rPr>
      </w:pPr>
    </w:p>
    <w:p w:rsidR="00EB0FA5" w:rsidRDefault="00EB0FA5"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55</w:t>
      </w:r>
      <w:r>
        <w:rPr>
          <w:rFonts w:ascii="Arial" w:hAnsi="Arial" w:cs="Arial"/>
          <w:b/>
        </w:rPr>
        <w:t xml:space="preserve"> - </w:t>
      </w:r>
      <w:r w:rsidRPr="00F403A1">
        <w:rPr>
          <w:rFonts w:ascii="Arial" w:hAnsi="Arial" w:cs="Arial"/>
          <w:b/>
          <w:noProof/>
        </w:rPr>
        <w:t>Chejlava</w:t>
      </w:r>
    </w:p>
    <w:p w:rsidR="00EB0FA5" w:rsidRPr="00F72DB7" w:rsidRDefault="00EB0FA5" w:rsidP="00915AD3">
      <w:pPr>
        <w:spacing w:line="280" w:lineRule="atLeast"/>
        <w:rPr>
          <w:rFonts w:ascii="Arial" w:hAnsi="Arial" w:cs="Arial"/>
          <w:b/>
        </w:rPr>
      </w:pPr>
    </w:p>
    <w:p w:rsidR="00EB0FA5" w:rsidRDefault="00EB0FA5" w:rsidP="00C20D6D">
      <w:pPr>
        <w:spacing w:line="280" w:lineRule="atLeast"/>
        <w:rPr>
          <w:rFonts w:ascii="Arial" w:hAnsi="Arial" w:cs="Arial"/>
          <w:bCs/>
          <w:iCs/>
          <w:sz w:val="16"/>
          <w:szCs w:val="16"/>
        </w:rPr>
        <w:sectPr w:rsidR="00EB0FA5" w:rsidSect="00EB0FA5">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75"/>
        <w:gridCol w:w="3423"/>
        <w:gridCol w:w="1013"/>
        <w:gridCol w:w="1497"/>
      </w:tblGrid>
      <w:tr w:rsidR="00EB0FA5" w:rsidRPr="00EB0FA5" w:rsidTr="00EB0FA5">
        <w:trPr>
          <w:trHeight w:val="435"/>
        </w:trPr>
        <w:tc>
          <w:tcPr>
            <w:tcW w:w="49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B0FA5" w:rsidRPr="00EB0FA5" w:rsidRDefault="00EB0FA5" w:rsidP="00EB0FA5">
            <w:pPr>
              <w:jc w:val="center"/>
              <w:rPr>
                <w:rFonts w:ascii="Arial" w:hAnsi="Arial" w:cs="Arial"/>
                <w:b/>
                <w:bCs/>
                <w:sz w:val="18"/>
                <w:szCs w:val="18"/>
              </w:rPr>
            </w:pPr>
            <w:r w:rsidRPr="00EB0FA5">
              <w:rPr>
                <w:rFonts w:ascii="Arial" w:hAnsi="Arial" w:cs="Arial"/>
                <w:b/>
                <w:bCs/>
                <w:sz w:val="18"/>
                <w:szCs w:val="18"/>
              </w:rPr>
              <w:lastRenderedPageBreak/>
              <w:t>část</w:t>
            </w:r>
          </w:p>
        </w:tc>
        <w:tc>
          <w:tcPr>
            <w:tcW w:w="657" w:type="dxa"/>
            <w:tcBorders>
              <w:top w:val="single" w:sz="8" w:space="0" w:color="auto"/>
              <w:left w:val="nil"/>
              <w:bottom w:val="single" w:sz="8" w:space="0" w:color="auto"/>
              <w:right w:val="single" w:sz="4" w:space="0" w:color="auto"/>
            </w:tcBorders>
            <w:shd w:val="clear" w:color="auto" w:fill="auto"/>
            <w:vAlign w:val="center"/>
            <w:hideMark/>
          </w:tcPr>
          <w:p w:rsidR="00EB0FA5" w:rsidRPr="00EB0FA5" w:rsidRDefault="00EB0FA5" w:rsidP="00EB0FA5">
            <w:pPr>
              <w:jc w:val="center"/>
              <w:rPr>
                <w:rFonts w:ascii="Arial" w:hAnsi="Arial" w:cs="Arial"/>
                <w:b/>
                <w:bCs/>
                <w:sz w:val="18"/>
                <w:szCs w:val="18"/>
              </w:rPr>
            </w:pPr>
            <w:r w:rsidRPr="00EB0FA5">
              <w:rPr>
                <w:rFonts w:ascii="Arial" w:hAnsi="Arial" w:cs="Arial"/>
                <w:b/>
                <w:bCs/>
                <w:sz w:val="18"/>
                <w:szCs w:val="18"/>
              </w:rPr>
              <w:t>pořadí</w:t>
            </w:r>
          </w:p>
        </w:tc>
        <w:tc>
          <w:tcPr>
            <w:tcW w:w="2375" w:type="dxa"/>
            <w:tcBorders>
              <w:top w:val="single" w:sz="8" w:space="0" w:color="auto"/>
              <w:left w:val="nil"/>
              <w:bottom w:val="single" w:sz="8" w:space="0" w:color="auto"/>
              <w:right w:val="single" w:sz="4" w:space="0" w:color="auto"/>
            </w:tcBorders>
            <w:shd w:val="clear" w:color="auto" w:fill="auto"/>
            <w:vAlign w:val="center"/>
            <w:hideMark/>
          </w:tcPr>
          <w:p w:rsidR="00EB0FA5" w:rsidRPr="00EB0FA5" w:rsidRDefault="00EB0FA5" w:rsidP="00EB0FA5">
            <w:pPr>
              <w:jc w:val="center"/>
              <w:rPr>
                <w:rFonts w:ascii="Arial" w:hAnsi="Arial" w:cs="Arial"/>
                <w:b/>
                <w:bCs/>
                <w:sz w:val="18"/>
                <w:szCs w:val="18"/>
              </w:rPr>
            </w:pPr>
            <w:r w:rsidRPr="00EB0FA5">
              <w:rPr>
                <w:rFonts w:ascii="Arial" w:hAnsi="Arial" w:cs="Arial"/>
                <w:b/>
                <w:bCs/>
                <w:sz w:val="18"/>
                <w:szCs w:val="18"/>
              </w:rPr>
              <w:t>subjekt</w:t>
            </w:r>
          </w:p>
        </w:tc>
        <w:tc>
          <w:tcPr>
            <w:tcW w:w="3423" w:type="dxa"/>
            <w:tcBorders>
              <w:top w:val="single" w:sz="8" w:space="0" w:color="auto"/>
              <w:left w:val="nil"/>
              <w:bottom w:val="single" w:sz="8" w:space="0" w:color="auto"/>
              <w:right w:val="single" w:sz="4" w:space="0" w:color="auto"/>
            </w:tcBorders>
            <w:shd w:val="clear" w:color="auto" w:fill="auto"/>
            <w:vAlign w:val="center"/>
            <w:hideMark/>
          </w:tcPr>
          <w:p w:rsidR="00EB0FA5" w:rsidRPr="00EB0FA5" w:rsidRDefault="00EB0FA5" w:rsidP="00EB0FA5">
            <w:pPr>
              <w:jc w:val="center"/>
              <w:rPr>
                <w:rFonts w:ascii="Arial" w:hAnsi="Arial" w:cs="Arial"/>
                <w:b/>
                <w:bCs/>
                <w:sz w:val="18"/>
                <w:szCs w:val="18"/>
              </w:rPr>
            </w:pPr>
            <w:r w:rsidRPr="00EB0FA5">
              <w:rPr>
                <w:rFonts w:ascii="Arial" w:hAnsi="Arial" w:cs="Arial"/>
                <w:b/>
                <w:bCs/>
                <w:sz w:val="18"/>
                <w:szCs w:val="18"/>
              </w:rPr>
              <w:t>adresa</w:t>
            </w:r>
          </w:p>
        </w:tc>
        <w:tc>
          <w:tcPr>
            <w:tcW w:w="1013" w:type="dxa"/>
            <w:tcBorders>
              <w:top w:val="single" w:sz="8" w:space="0" w:color="auto"/>
              <w:left w:val="nil"/>
              <w:bottom w:val="single" w:sz="8" w:space="0" w:color="auto"/>
              <w:right w:val="single" w:sz="4" w:space="0" w:color="auto"/>
            </w:tcBorders>
            <w:shd w:val="clear" w:color="auto" w:fill="auto"/>
            <w:vAlign w:val="center"/>
            <w:hideMark/>
          </w:tcPr>
          <w:p w:rsidR="00EB0FA5" w:rsidRPr="00EB0FA5" w:rsidRDefault="00EB0FA5" w:rsidP="00EB0FA5">
            <w:pPr>
              <w:jc w:val="center"/>
              <w:rPr>
                <w:rFonts w:ascii="Arial" w:hAnsi="Arial" w:cs="Arial"/>
                <w:b/>
                <w:bCs/>
                <w:sz w:val="18"/>
                <w:szCs w:val="18"/>
              </w:rPr>
            </w:pPr>
            <w:r w:rsidRPr="00EB0FA5">
              <w:rPr>
                <w:rFonts w:ascii="Arial" w:hAnsi="Arial" w:cs="Arial"/>
                <w:b/>
                <w:bCs/>
                <w:sz w:val="18"/>
                <w:szCs w:val="18"/>
              </w:rPr>
              <w:t>IČ</w:t>
            </w:r>
          </w:p>
        </w:tc>
        <w:tc>
          <w:tcPr>
            <w:tcW w:w="1497" w:type="dxa"/>
            <w:tcBorders>
              <w:top w:val="single" w:sz="8" w:space="0" w:color="auto"/>
              <w:left w:val="nil"/>
              <w:bottom w:val="single" w:sz="8" w:space="0" w:color="auto"/>
              <w:right w:val="single" w:sz="8" w:space="0" w:color="auto"/>
            </w:tcBorders>
            <w:shd w:val="clear" w:color="auto" w:fill="auto"/>
            <w:vAlign w:val="center"/>
            <w:hideMark/>
          </w:tcPr>
          <w:p w:rsidR="00EB0FA5" w:rsidRPr="00EB0FA5" w:rsidRDefault="00EB0FA5" w:rsidP="00EB0FA5">
            <w:pPr>
              <w:jc w:val="center"/>
              <w:rPr>
                <w:rFonts w:ascii="Arial" w:hAnsi="Arial" w:cs="Arial"/>
                <w:b/>
                <w:bCs/>
                <w:sz w:val="18"/>
                <w:szCs w:val="18"/>
              </w:rPr>
            </w:pPr>
            <w:r w:rsidRPr="00EB0FA5">
              <w:rPr>
                <w:rFonts w:ascii="Arial" w:hAnsi="Arial" w:cs="Arial"/>
                <w:b/>
                <w:bCs/>
                <w:sz w:val="18"/>
                <w:szCs w:val="18"/>
              </w:rPr>
              <w:t>nabídková cena (vč. DPH)</w:t>
            </w:r>
          </w:p>
        </w:tc>
      </w:tr>
      <w:tr w:rsidR="00EB0FA5" w:rsidRPr="00EB0FA5" w:rsidTr="00EB0FA5">
        <w:trPr>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55</w:t>
            </w:r>
          </w:p>
        </w:tc>
        <w:tc>
          <w:tcPr>
            <w:tcW w:w="65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1</w:t>
            </w:r>
          </w:p>
        </w:tc>
        <w:tc>
          <w:tcPr>
            <w:tcW w:w="2375"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občanské sdružení Ametyst</w:t>
            </w:r>
          </w:p>
        </w:tc>
        <w:tc>
          <w:tcPr>
            <w:tcW w:w="342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Koterovská 2127/84, 326 00 Plzeň</w:t>
            </w:r>
          </w:p>
        </w:tc>
        <w:tc>
          <w:tcPr>
            <w:tcW w:w="101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69460485</w:t>
            </w:r>
          </w:p>
        </w:tc>
        <w:tc>
          <w:tcPr>
            <w:tcW w:w="149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55 500 Kč</w:t>
            </w:r>
          </w:p>
        </w:tc>
      </w:tr>
      <w:tr w:rsidR="00EB0FA5" w:rsidRPr="00EB0FA5" w:rsidTr="00EB0FA5">
        <w:trPr>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55</w:t>
            </w:r>
          </w:p>
        </w:tc>
        <w:tc>
          <w:tcPr>
            <w:tcW w:w="65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2</w:t>
            </w:r>
          </w:p>
        </w:tc>
        <w:tc>
          <w:tcPr>
            <w:tcW w:w="2375"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Jan Bureš</w:t>
            </w:r>
          </w:p>
        </w:tc>
        <w:tc>
          <w:tcPr>
            <w:tcW w:w="342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Mantov 153, 333 01 Stod</w:t>
            </w:r>
          </w:p>
        </w:tc>
        <w:tc>
          <w:tcPr>
            <w:tcW w:w="101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74215361</w:t>
            </w:r>
          </w:p>
        </w:tc>
        <w:tc>
          <w:tcPr>
            <w:tcW w:w="149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57 607 Kč</w:t>
            </w:r>
          </w:p>
        </w:tc>
      </w:tr>
      <w:tr w:rsidR="00EB0FA5" w:rsidRPr="00EB0FA5" w:rsidTr="00EB0FA5">
        <w:trPr>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55</w:t>
            </w:r>
          </w:p>
        </w:tc>
        <w:tc>
          <w:tcPr>
            <w:tcW w:w="65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3</w:t>
            </w:r>
          </w:p>
        </w:tc>
        <w:tc>
          <w:tcPr>
            <w:tcW w:w="2375"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Ing. Luboš Pivoňka</w:t>
            </w:r>
          </w:p>
        </w:tc>
        <w:tc>
          <w:tcPr>
            <w:tcW w:w="342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Levandulová 628/31, 312 00 Plzeň - Újezd</w:t>
            </w:r>
          </w:p>
        </w:tc>
        <w:tc>
          <w:tcPr>
            <w:tcW w:w="101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87561468</w:t>
            </w:r>
          </w:p>
        </w:tc>
        <w:tc>
          <w:tcPr>
            <w:tcW w:w="149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65 432 Kč</w:t>
            </w:r>
          </w:p>
        </w:tc>
      </w:tr>
      <w:tr w:rsidR="00EB0FA5" w:rsidRPr="00EB0FA5" w:rsidTr="00EB0FA5">
        <w:trPr>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55</w:t>
            </w:r>
          </w:p>
        </w:tc>
        <w:tc>
          <w:tcPr>
            <w:tcW w:w="65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4</w:t>
            </w:r>
          </w:p>
        </w:tc>
        <w:tc>
          <w:tcPr>
            <w:tcW w:w="2375"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Mira Friedrichová</w:t>
            </w:r>
          </w:p>
        </w:tc>
        <w:tc>
          <w:tcPr>
            <w:tcW w:w="342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Vitošská 5, 143 00 Praha 4 - Modřany</w:t>
            </w:r>
          </w:p>
        </w:tc>
        <w:tc>
          <w:tcPr>
            <w:tcW w:w="101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45265569</w:t>
            </w:r>
          </w:p>
        </w:tc>
        <w:tc>
          <w:tcPr>
            <w:tcW w:w="149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66 000 Kč</w:t>
            </w:r>
          </w:p>
        </w:tc>
      </w:tr>
      <w:tr w:rsidR="00EB0FA5" w:rsidRPr="00EB0FA5" w:rsidTr="00EB0FA5">
        <w:trPr>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55</w:t>
            </w:r>
          </w:p>
        </w:tc>
        <w:tc>
          <w:tcPr>
            <w:tcW w:w="65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w:t>
            </w:r>
          </w:p>
        </w:tc>
        <w:tc>
          <w:tcPr>
            <w:tcW w:w="2375"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Mgr. Milan Kotilínek</w:t>
            </w:r>
          </w:p>
        </w:tc>
        <w:tc>
          <w:tcPr>
            <w:tcW w:w="342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Nádražní 149, 339 01 Klatovy</w:t>
            </w:r>
          </w:p>
        </w:tc>
        <w:tc>
          <w:tcPr>
            <w:tcW w:w="101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01505556</w:t>
            </w:r>
          </w:p>
        </w:tc>
        <w:tc>
          <w:tcPr>
            <w:tcW w:w="149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67 676 Kč</w:t>
            </w:r>
          </w:p>
        </w:tc>
      </w:tr>
      <w:tr w:rsidR="00EB0FA5" w:rsidRPr="00EB0FA5" w:rsidTr="00EB0FA5">
        <w:trPr>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55</w:t>
            </w:r>
          </w:p>
        </w:tc>
        <w:tc>
          <w:tcPr>
            <w:tcW w:w="65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6</w:t>
            </w:r>
          </w:p>
        </w:tc>
        <w:tc>
          <w:tcPr>
            <w:tcW w:w="2375"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Mgr. Petr Filippov</w:t>
            </w:r>
          </w:p>
        </w:tc>
        <w:tc>
          <w:tcPr>
            <w:tcW w:w="342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Na Bílé 1159, 565 01 Choceň</w:t>
            </w:r>
          </w:p>
        </w:tc>
        <w:tc>
          <w:tcPr>
            <w:tcW w:w="101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70144061</w:t>
            </w:r>
          </w:p>
        </w:tc>
        <w:tc>
          <w:tcPr>
            <w:tcW w:w="149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68 686 Kč</w:t>
            </w:r>
          </w:p>
        </w:tc>
      </w:tr>
      <w:tr w:rsidR="00EB0FA5" w:rsidRPr="00EB0FA5" w:rsidTr="00EB0FA5">
        <w:trPr>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55</w:t>
            </w:r>
          </w:p>
        </w:tc>
        <w:tc>
          <w:tcPr>
            <w:tcW w:w="65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7</w:t>
            </w:r>
          </w:p>
        </w:tc>
        <w:tc>
          <w:tcPr>
            <w:tcW w:w="2375"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Ing. Jan Hájek, Ph.D.</w:t>
            </w:r>
          </w:p>
        </w:tc>
        <w:tc>
          <w:tcPr>
            <w:tcW w:w="342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Věteřov 18, 697 01 Kyjov 1</w:t>
            </w:r>
          </w:p>
        </w:tc>
        <w:tc>
          <w:tcPr>
            <w:tcW w:w="1013"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rPr>
                <w:rFonts w:ascii="Arial" w:hAnsi="Arial" w:cs="Arial"/>
                <w:color w:val="000000"/>
                <w:sz w:val="18"/>
                <w:szCs w:val="18"/>
              </w:rPr>
            </w:pPr>
            <w:r w:rsidRPr="00EB0FA5">
              <w:rPr>
                <w:rFonts w:ascii="Arial" w:hAnsi="Arial" w:cs="Arial"/>
                <w:color w:val="000000"/>
                <w:sz w:val="18"/>
                <w:szCs w:val="18"/>
              </w:rPr>
              <w:t>76146693</w:t>
            </w:r>
          </w:p>
        </w:tc>
        <w:tc>
          <w:tcPr>
            <w:tcW w:w="1497" w:type="dxa"/>
            <w:tcBorders>
              <w:top w:val="nil"/>
              <w:left w:val="nil"/>
              <w:bottom w:val="single" w:sz="4" w:space="0" w:color="auto"/>
              <w:right w:val="single" w:sz="4" w:space="0" w:color="auto"/>
            </w:tcBorders>
            <w:shd w:val="clear" w:color="auto" w:fill="auto"/>
            <w:noWrap/>
            <w:vAlign w:val="bottom"/>
            <w:hideMark/>
          </w:tcPr>
          <w:p w:rsidR="00EB0FA5" w:rsidRPr="00EB0FA5" w:rsidRDefault="00EB0FA5" w:rsidP="00EB0FA5">
            <w:pPr>
              <w:jc w:val="center"/>
              <w:rPr>
                <w:rFonts w:ascii="Arial" w:hAnsi="Arial" w:cs="Arial"/>
                <w:color w:val="000000"/>
                <w:sz w:val="18"/>
                <w:szCs w:val="18"/>
              </w:rPr>
            </w:pPr>
            <w:r w:rsidRPr="00EB0FA5">
              <w:rPr>
                <w:rFonts w:ascii="Arial" w:hAnsi="Arial" w:cs="Arial"/>
                <w:color w:val="000000"/>
                <w:sz w:val="18"/>
                <w:szCs w:val="18"/>
              </w:rPr>
              <w:t>72 000 Kč</w:t>
            </w:r>
          </w:p>
        </w:tc>
      </w:tr>
    </w:tbl>
    <w:p w:rsidR="00EB0FA5" w:rsidRPr="00C20D6D" w:rsidRDefault="00EB0FA5" w:rsidP="00C20D6D">
      <w:pPr>
        <w:spacing w:line="280" w:lineRule="atLeast"/>
        <w:rPr>
          <w:rFonts w:ascii="Arial" w:hAnsi="Arial" w:cs="Arial"/>
          <w:bCs/>
          <w:iCs/>
          <w:sz w:val="16"/>
          <w:szCs w:val="16"/>
        </w:rPr>
      </w:pPr>
      <w:bookmarkStart w:id="0" w:name="_GoBack"/>
      <w:bookmarkEnd w:id="0"/>
    </w:p>
    <w:sectPr w:rsidR="00EB0FA5" w:rsidRPr="00C20D6D" w:rsidSect="00EB0FA5">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E7D" w:rsidRDefault="00574E7D">
      <w:r>
        <w:separator/>
      </w:r>
    </w:p>
  </w:endnote>
  <w:endnote w:type="continuationSeparator" w:id="0">
    <w:p w:rsidR="00574E7D" w:rsidRDefault="00574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FA5" w:rsidRDefault="00EB0FA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EB0FA5" w:rsidRDefault="00EB0FA5"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FA5" w:rsidRPr="006D1B40" w:rsidRDefault="00EB0FA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EB0FA5" w:rsidRDefault="00EB0FA5"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EB0FA5">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E7D" w:rsidRDefault="00574E7D">
      <w:r>
        <w:separator/>
      </w:r>
    </w:p>
  </w:footnote>
  <w:footnote w:type="continuationSeparator" w:id="0">
    <w:p w:rsidR="00574E7D" w:rsidRDefault="00574E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74E7D"/>
    <w:rsid w:val="00585765"/>
    <w:rsid w:val="005A4C00"/>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B0FA5"/>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071464036">
      <w:bodyDiv w:val="1"/>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293</Words>
  <Characters>1733</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2014-08-27T08:35:00Z</dcterms:created>
  <dcterms:modified xsi:type="dcterms:W3CDTF">2014-08-27T08:36:00Z</dcterms:modified>
</cp:coreProperties>
</file>