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EC644D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6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880393" w:rsidRPr="00880393">
        <w:rPr>
          <w:rFonts w:ascii="Arial" w:hAnsi="Arial" w:cs="Arial"/>
          <w:color w:val="000000"/>
          <w:sz w:val="20"/>
          <w:szCs w:val="20"/>
        </w:rPr>
        <w:t>OI – Liberec telefonní ústředna</w:t>
      </w:r>
      <w:r w:rsidR="00990528" w:rsidRPr="00F20154">
        <w:rPr>
          <w:rFonts w:ascii="Arial" w:hAnsi="Arial" w:cs="Arial"/>
          <w:color w:val="000000"/>
          <w:sz w:val="20"/>
          <w:szCs w:val="20"/>
        </w:rPr>
        <w:t>,</w:t>
      </w:r>
      <w:r w:rsidR="00990528" w:rsidRPr="00E86E6D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3D17A0"/>
    <w:rsid w:val="003E783D"/>
    <w:rsid w:val="003F0B8C"/>
    <w:rsid w:val="004E69FE"/>
    <w:rsid w:val="00523866"/>
    <w:rsid w:val="005542FE"/>
    <w:rsid w:val="00565837"/>
    <w:rsid w:val="00575CA5"/>
    <w:rsid w:val="005C1CE1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80393"/>
    <w:rsid w:val="008A69E2"/>
    <w:rsid w:val="008D685F"/>
    <w:rsid w:val="008E2AED"/>
    <w:rsid w:val="00923161"/>
    <w:rsid w:val="009318A2"/>
    <w:rsid w:val="00937E20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86E6D"/>
    <w:rsid w:val="00E97FA1"/>
    <w:rsid w:val="00EB217D"/>
    <w:rsid w:val="00EB5BF8"/>
    <w:rsid w:val="00EB6FF6"/>
    <w:rsid w:val="00EC644D"/>
    <w:rsid w:val="00F12E15"/>
    <w:rsid w:val="00F13CD0"/>
    <w:rsid w:val="00F20154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778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Jančáková Šárka</cp:lastModifiedBy>
  <cp:revision>8</cp:revision>
  <cp:lastPrinted>2018-12-05T08:30:00Z</cp:lastPrinted>
  <dcterms:created xsi:type="dcterms:W3CDTF">2018-12-05T08:30:00Z</dcterms:created>
  <dcterms:modified xsi:type="dcterms:W3CDTF">2020-07-20T11:48:00Z</dcterms:modified>
</cp:coreProperties>
</file>