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851" w:rsidRDefault="00E77851" w:rsidP="00106FFD">
      <w:pPr>
        <w:ind w:right="23" w:hanging="360"/>
        <w:jc w:val="center"/>
        <w:rPr>
          <w:rFonts w:ascii="Arial" w:hAnsi="Arial" w:cs="Arial"/>
          <w:b/>
          <w:bCs/>
          <w:sz w:val="32"/>
          <w:szCs w:val="32"/>
        </w:rPr>
      </w:pPr>
    </w:p>
    <w:p w:rsidR="00DD496D" w:rsidRDefault="00E100B1" w:rsidP="00106FFD">
      <w:pPr>
        <w:ind w:right="23" w:hanging="360"/>
        <w:jc w:val="center"/>
        <w:rPr>
          <w:rFonts w:ascii="Arial" w:hAnsi="Arial" w:cs="Arial"/>
          <w:b/>
          <w:bCs/>
          <w:sz w:val="32"/>
          <w:szCs w:val="32"/>
        </w:rPr>
      </w:pPr>
      <w:r w:rsidRPr="00FF54F0">
        <w:rPr>
          <w:rFonts w:ascii="Arial" w:hAnsi="Arial" w:cs="Arial"/>
          <w:b/>
          <w:bCs/>
          <w:sz w:val="32"/>
          <w:szCs w:val="32"/>
        </w:rPr>
        <w:t>T</w:t>
      </w:r>
      <w:r w:rsidR="00DD496D" w:rsidRPr="00FF54F0">
        <w:rPr>
          <w:rFonts w:ascii="Arial" w:hAnsi="Arial" w:cs="Arial"/>
          <w:b/>
          <w:bCs/>
          <w:sz w:val="32"/>
          <w:szCs w:val="32"/>
        </w:rPr>
        <w:t>echnick</w:t>
      </w:r>
      <w:r w:rsidR="005B4AC2">
        <w:rPr>
          <w:rFonts w:ascii="Arial" w:hAnsi="Arial" w:cs="Arial"/>
          <w:b/>
          <w:bCs/>
          <w:sz w:val="32"/>
          <w:szCs w:val="32"/>
        </w:rPr>
        <w:t>á specifikace předmětu</w:t>
      </w:r>
      <w:r w:rsidR="00DD496D" w:rsidRPr="00FF54F0">
        <w:rPr>
          <w:rFonts w:ascii="Arial" w:hAnsi="Arial" w:cs="Arial"/>
          <w:b/>
          <w:bCs/>
          <w:sz w:val="32"/>
          <w:szCs w:val="32"/>
        </w:rPr>
        <w:t xml:space="preserve"> dodávky</w:t>
      </w:r>
    </w:p>
    <w:p w:rsidR="005B4AC2" w:rsidRDefault="005B4AC2" w:rsidP="00106FFD">
      <w:pPr>
        <w:ind w:right="23" w:hanging="36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„</w:t>
      </w:r>
      <w:r w:rsidR="002D2DF5">
        <w:rPr>
          <w:rFonts w:ascii="Arial" w:hAnsi="Arial" w:cs="Arial"/>
          <w:b/>
          <w:bCs/>
          <w:sz w:val="32"/>
          <w:szCs w:val="32"/>
        </w:rPr>
        <w:t>Optický emisní</w:t>
      </w:r>
      <w:r w:rsidR="0079449E" w:rsidRPr="0079449E">
        <w:rPr>
          <w:rFonts w:ascii="Arial" w:hAnsi="Arial" w:cs="Arial"/>
          <w:b/>
          <w:bCs/>
          <w:sz w:val="32"/>
          <w:szCs w:val="32"/>
        </w:rPr>
        <w:t xml:space="preserve"> spektrometr s indukčně vázaným plazmatem</w:t>
      </w:r>
      <w:r>
        <w:rPr>
          <w:rFonts w:ascii="Arial" w:hAnsi="Arial" w:cs="Arial"/>
          <w:b/>
          <w:bCs/>
          <w:sz w:val="32"/>
          <w:szCs w:val="32"/>
        </w:rPr>
        <w:t>“</w:t>
      </w:r>
    </w:p>
    <w:p w:rsidR="005B4AC2" w:rsidRDefault="005B4AC2" w:rsidP="00106FFD">
      <w:pPr>
        <w:ind w:right="23" w:hanging="360"/>
        <w:jc w:val="center"/>
        <w:rPr>
          <w:rFonts w:ascii="Arial" w:hAnsi="Arial" w:cs="Arial"/>
          <w:b/>
          <w:bCs/>
          <w:sz w:val="32"/>
          <w:szCs w:val="32"/>
        </w:rPr>
      </w:pPr>
    </w:p>
    <w:p w:rsidR="00DD496D" w:rsidRDefault="00DD496D" w:rsidP="00917781">
      <w:pPr>
        <w:tabs>
          <w:tab w:val="left" w:pos="7920"/>
        </w:tabs>
      </w:pPr>
    </w:p>
    <w:tbl>
      <w:tblPr>
        <w:tblW w:w="10456" w:type="dxa"/>
        <w:tblInd w:w="-5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6623"/>
        <w:gridCol w:w="1701"/>
        <w:gridCol w:w="1338"/>
      </w:tblGrid>
      <w:tr w:rsidR="00DD496D" w:rsidTr="00F920F8">
        <w:trPr>
          <w:trHeight w:val="622"/>
        </w:trPr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D496D" w:rsidRDefault="00DD496D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D496D" w:rsidRDefault="00DD496D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D496D" w:rsidRDefault="00DD496D" w:rsidP="009E1B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62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496D" w:rsidRPr="00FF54F0" w:rsidRDefault="00FA620A" w:rsidP="000D5FBA">
            <w:pPr>
              <w:ind w:right="263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496D" w:rsidRDefault="005B4AC2" w:rsidP="00917781">
            <w:pPr>
              <w:ind w:right="186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Nabídka uchazeče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496D" w:rsidRDefault="005B4AC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Poznámka</w:t>
            </w:r>
          </w:p>
        </w:tc>
      </w:tr>
      <w:tr w:rsidR="009D5A77" w:rsidRPr="00FF54F0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D5A77" w:rsidRPr="009D5A77" w:rsidRDefault="009D5A77" w:rsidP="009E1B7A">
            <w:pPr>
              <w:jc w:val="center"/>
              <w:rPr>
                <w:rFonts w:ascii="Arial" w:hAnsi="Arial" w:cs="Arial"/>
                <w:b/>
                <w:color w:val="17365D"/>
              </w:rPr>
            </w:pPr>
          </w:p>
        </w:tc>
        <w:tc>
          <w:tcPr>
            <w:tcW w:w="9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9D5A77" w:rsidRPr="00DE78AE" w:rsidRDefault="002D2DF5" w:rsidP="00123DC0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Optický emisní</w:t>
            </w:r>
            <w:r w:rsidR="000D5FBA" w:rsidRPr="00DE78AE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 spektrometr</w:t>
            </w:r>
          </w:p>
        </w:tc>
      </w:tr>
      <w:tr w:rsidR="00C11993" w:rsidRPr="002D2DF5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1993" w:rsidRPr="002D2DF5" w:rsidRDefault="00F11335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79449E" w:rsidRPr="002D2DF5" w:rsidRDefault="0079449E" w:rsidP="0079449E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D2DF5" w:rsidRPr="002D2DF5" w:rsidRDefault="002D2DF5" w:rsidP="002D2DF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optický systém se simultánním snímáním měřených emisních čar a jejich okolí (pozadí)</w:t>
            </w:r>
          </w:p>
          <w:p w:rsidR="00C11993" w:rsidRPr="002D2DF5" w:rsidRDefault="00C11993" w:rsidP="0079449E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1993" w:rsidRPr="002D2DF5" w:rsidRDefault="00C11993" w:rsidP="009A33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1993" w:rsidRPr="002D2DF5" w:rsidRDefault="00C11993" w:rsidP="009216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23DC0" w:rsidRPr="002D2DF5" w:rsidTr="0079449E">
        <w:trPr>
          <w:trHeight w:val="86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3DC0" w:rsidRPr="002D2DF5" w:rsidRDefault="00F11335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79449E" w:rsidRPr="002D2DF5" w:rsidRDefault="002D2DF5" w:rsidP="002D2DF5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 xml:space="preserve">optika musí obsahovat optické komponenty pro kompenzaci optické aberace z důvodu zachování stejného spektrálního rozlišení ve středu a na okrajích čipu polovodičového detektoru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3DC0" w:rsidRPr="002D2DF5" w:rsidRDefault="00123DC0" w:rsidP="009A33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3DC0" w:rsidRPr="002D2DF5" w:rsidRDefault="00123DC0" w:rsidP="009216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4AC2" w:rsidRPr="002D2DF5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B4AC2" w:rsidRPr="002D2DF5" w:rsidRDefault="00F11335" w:rsidP="003B23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5B4AC2" w:rsidRPr="002D2DF5" w:rsidRDefault="002D2DF5" w:rsidP="002D2DF5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detektor musí mít možnost adresného čtení pouze požadovaných úseků pixelů pro zvýšení rychlosti snímaných dat a elektroniku pro čtení jednotlivých pixelů integrovanou přímo do čipu detektoru pro zlepšení poměru signál/šum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B4AC2" w:rsidRPr="002D2DF5" w:rsidRDefault="005B4AC2" w:rsidP="009A33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B4AC2" w:rsidRPr="002D2DF5" w:rsidRDefault="005B4AC2" w:rsidP="009216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4AC2" w:rsidRPr="002D2DF5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B4AC2" w:rsidRPr="002D2DF5" w:rsidRDefault="00F11335" w:rsidP="003B23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5B4AC2" w:rsidRPr="002D2DF5" w:rsidRDefault="002D2DF5" w:rsidP="002D2DF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 xml:space="preserve">optika termostatovaná pro zvýšení stability měření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B4AC2" w:rsidRPr="002D2DF5" w:rsidRDefault="005B4AC2" w:rsidP="009A33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B4AC2" w:rsidRPr="002D2DF5" w:rsidRDefault="005B4AC2" w:rsidP="009216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B23B0" w:rsidRPr="002D2DF5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Pr="002D2DF5" w:rsidRDefault="00F11335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2D2DF5" w:rsidRPr="002D2DF5" w:rsidRDefault="002D2DF5" w:rsidP="002D2DF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spektrální rozsah spektrometru minimálně 165 – 780 nm</w:t>
            </w:r>
          </w:p>
          <w:p w:rsidR="003B23B0" w:rsidRPr="002D2DF5" w:rsidRDefault="003B23B0" w:rsidP="000D5FBA">
            <w:pPr>
              <w:spacing w:line="276" w:lineRule="auto"/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Pr="002D2DF5" w:rsidRDefault="003B23B0" w:rsidP="009A33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Pr="002D2DF5" w:rsidRDefault="003B23B0" w:rsidP="009216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488C" w:rsidRPr="002D2DF5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E488C" w:rsidRPr="002D2DF5" w:rsidRDefault="00F11335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E488C" w:rsidRPr="002D2DF5" w:rsidRDefault="002D2DF5" w:rsidP="002D2DF5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 xml:space="preserve">spektrální rozlišení &lt; 0,006 nm při 200 nm, nebo lepší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E488C" w:rsidRPr="002D2DF5" w:rsidRDefault="008E488C" w:rsidP="009A33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E488C" w:rsidRPr="002D2DF5" w:rsidRDefault="008E488C" w:rsidP="009216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C15D6" w:rsidRPr="002D2DF5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2D2DF5" w:rsidRDefault="00F11335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5C15D6" w:rsidRPr="002D2DF5" w:rsidRDefault="002D2DF5" w:rsidP="002D2DF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 xml:space="preserve">polovodičový generátor tzv. volně běžící, výkon minimálně 1500 W, nastavení výkonu po krocích </w:t>
            </w:r>
            <w:r w:rsidRPr="002D2DF5">
              <w:rPr>
                <w:rFonts w:ascii="Arial" w:hAnsi="Arial" w:cs="Arial"/>
                <w:sz w:val="20"/>
                <w:szCs w:val="20"/>
              </w:rPr>
              <w:br/>
              <w:t>1 W</w:t>
            </w:r>
            <w:r w:rsidRPr="002D2DF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2D2DF5" w:rsidRDefault="005C15D6" w:rsidP="008E3F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2D2DF5" w:rsidRDefault="005C15D6" w:rsidP="009216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B23B0" w:rsidRPr="002D2DF5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Pr="002D2DF5" w:rsidRDefault="00F11335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3B23B0" w:rsidRPr="002D2DF5" w:rsidRDefault="002D2DF5" w:rsidP="002D2DF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plazmový hořák umístěný ve svislé poloze</w:t>
            </w:r>
            <w:r w:rsidRPr="002D2DF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Pr="002D2DF5" w:rsidRDefault="003B23B0" w:rsidP="008E3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Pr="002D2DF5" w:rsidRDefault="003B23B0" w:rsidP="009216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C15D6" w:rsidRPr="002D2DF5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2D2DF5" w:rsidRDefault="00F11335" w:rsidP="00F113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D2DF5">
              <w:rPr>
                <w:rFonts w:ascii="Arial" w:eastAsia="Arial Unicode MS" w:hAnsi="Arial" w:cs="Arial"/>
                <w:sz w:val="20"/>
                <w:szCs w:val="20"/>
              </w:rPr>
              <w:t>9.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5C15D6" w:rsidRPr="002D2DF5" w:rsidRDefault="002D2DF5" w:rsidP="002D2DF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 xml:space="preserve">axiální a radiální pohled do plazmy s možností přepínání v jedné metodě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2D2DF5" w:rsidRDefault="005C15D6" w:rsidP="008E3F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2D2DF5" w:rsidRDefault="005C15D6" w:rsidP="009216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B23B0" w:rsidRPr="002D2DF5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Pr="002D2DF5" w:rsidRDefault="00F11335" w:rsidP="009E1B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D2DF5">
              <w:rPr>
                <w:rFonts w:ascii="Arial" w:eastAsia="Arial Unicode MS" w:hAnsi="Arial" w:cs="Arial"/>
                <w:sz w:val="20"/>
                <w:szCs w:val="20"/>
              </w:rPr>
              <w:t>10.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2D2DF5" w:rsidRPr="002D2DF5" w:rsidRDefault="002D2DF5" w:rsidP="002D2DF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jednoduchá, lehce rozebíratelná sestava plazmového hořáku bez přívodních hadiček pro plyn do křemenné trubice (torche)</w:t>
            </w:r>
          </w:p>
          <w:p w:rsidR="003B23B0" w:rsidRPr="002D2DF5" w:rsidRDefault="003B23B0" w:rsidP="00F920F8">
            <w:pPr>
              <w:spacing w:line="276" w:lineRule="auto"/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Pr="002D2DF5" w:rsidRDefault="003B23B0" w:rsidP="008E3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Pr="002D2DF5" w:rsidRDefault="003B23B0" w:rsidP="009216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C15D6" w:rsidRPr="002D2DF5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2D2DF5" w:rsidRDefault="00F11335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5C15D6" w:rsidRPr="002D2DF5" w:rsidRDefault="002D2DF5" w:rsidP="00F920F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 xml:space="preserve">typická spotřeba argonu plazmového hořáku 8 l/min nebo menší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2D2DF5" w:rsidRDefault="005C15D6" w:rsidP="008E3F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2D2DF5" w:rsidRDefault="005C15D6" w:rsidP="006466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C15D6" w:rsidRPr="002D2DF5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2D2DF5" w:rsidRDefault="00F11335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5C15D6" w:rsidRPr="002D2DF5" w:rsidRDefault="002D2DF5" w:rsidP="002D2DF5">
            <w:pPr>
              <w:tabs>
                <w:tab w:val="left" w:pos="9072"/>
              </w:tabs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celková spotřeba argonu při měření vzorků nesmí přesáhnout 11 l/min. (tj. součet průtoků argonu plazmovým hořákem, rozprašovačem, přídavného argonu, proplachu optiky a případně dalších nutných průtoků argonu při měření)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2D2DF5" w:rsidRDefault="005C15D6" w:rsidP="008E3F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2D2DF5" w:rsidRDefault="005C15D6" w:rsidP="006466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E78AE" w:rsidRPr="002D2DF5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78AE" w:rsidRPr="002D2DF5" w:rsidRDefault="00F11335" w:rsidP="009E1B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D2DF5">
              <w:rPr>
                <w:rFonts w:ascii="Arial" w:eastAsia="Arial Unicode MS" w:hAnsi="Arial" w:cs="Arial"/>
                <w:sz w:val="20"/>
                <w:szCs w:val="20"/>
              </w:rPr>
              <w:t>13.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2D2DF5" w:rsidRPr="002D2DF5" w:rsidRDefault="002D2DF5" w:rsidP="002D2DF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minimálně čtyřkanálové peristaltické čerpadlo s min. 12 válečky, rychlost ovládaná softwarem</w:t>
            </w:r>
          </w:p>
          <w:p w:rsidR="00DE78AE" w:rsidRPr="002D2DF5" w:rsidRDefault="00DE78AE" w:rsidP="00CF51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78AE" w:rsidRPr="002D2DF5" w:rsidRDefault="00DE78AE" w:rsidP="009A33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78AE" w:rsidRPr="002D2DF5" w:rsidRDefault="00DE78AE" w:rsidP="006466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C15D6" w:rsidRPr="002D2DF5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2D2DF5" w:rsidRDefault="00F11335" w:rsidP="00DE78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D2DF5">
              <w:rPr>
                <w:rFonts w:ascii="Arial" w:eastAsia="Arial Unicode MS" w:hAnsi="Arial" w:cs="Arial"/>
                <w:sz w:val="20"/>
                <w:szCs w:val="20"/>
              </w:rPr>
              <w:t>14.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5C15D6" w:rsidRPr="002D2DF5" w:rsidRDefault="002D2DF5" w:rsidP="006A43D5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 xml:space="preserve">PEEK Mira Mist rozprašovač  nebo microflow PFA rozprašovač a teflonová cyklonická rozprašovací komora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2D2DF5" w:rsidRDefault="005C15D6" w:rsidP="009A33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2D2DF5" w:rsidRDefault="005C15D6" w:rsidP="006466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C15D6" w:rsidRPr="002D2DF5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2D2DF5" w:rsidRDefault="00F11335" w:rsidP="00F113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D2DF5">
              <w:rPr>
                <w:rFonts w:ascii="Arial" w:eastAsia="Arial Unicode MS" w:hAnsi="Arial" w:cs="Arial"/>
                <w:sz w:val="20"/>
                <w:szCs w:val="20"/>
              </w:rPr>
              <w:t>15.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2D2DF5" w:rsidRPr="002D2DF5" w:rsidRDefault="002D2DF5" w:rsidP="002D2DF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sledování kondice plazmatu pomocí kamery na obrazovce počítače</w:t>
            </w:r>
          </w:p>
          <w:p w:rsidR="005C15D6" w:rsidRPr="002D2DF5" w:rsidRDefault="005C15D6" w:rsidP="00147866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2D2DF5" w:rsidRDefault="005C15D6" w:rsidP="009A33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2D2DF5" w:rsidRDefault="005C15D6" w:rsidP="006466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939C9" w:rsidRPr="002D2DF5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939C9" w:rsidRPr="002D2DF5" w:rsidRDefault="00F11335" w:rsidP="009E1B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D2DF5">
              <w:rPr>
                <w:rFonts w:ascii="Arial" w:eastAsia="Arial Unicode MS" w:hAnsi="Arial" w:cs="Arial"/>
                <w:sz w:val="20"/>
                <w:szCs w:val="20"/>
              </w:rPr>
              <w:t>16.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2D2DF5" w:rsidRPr="002D2DF5" w:rsidRDefault="002D2DF5" w:rsidP="002D2DF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podavač vzorků minimálně 100 pozic, ovládání podavače ze software spektrometru</w:t>
            </w:r>
          </w:p>
          <w:p w:rsidR="004939C9" w:rsidRPr="002D2DF5" w:rsidRDefault="004939C9" w:rsidP="00147866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939C9" w:rsidRPr="002D2DF5" w:rsidRDefault="004939C9" w:rsidP="009A33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939C9" w:rsidRPr="002D2DF5" w:rsidRDefault="004939C9" w:rsidP="006466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C15D6" w:rsidRPr="002D2DF5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2D2DF5" w:rsidRDefault="00F11335" w:rsidP="00493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D2DF5">
              <w:rPr>
                <w:rFonts w:ascii="Arial" w:eastAsia="Arial Unicode MS" w:hAnsi="Arial" w:cs="Arial"/>
                <w:sz w:val="20"/>
                <w:szCs w:val="20"/>
              </w:rPr>
              <w:t>17.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2D2DF5" w:rsidRPr="002D2DF5" w:rsidRDefault="002D2DF5" w:rsidP="002D2DF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ovládání spektrometru včetně sběru a vyhodnocení naměřených dat z PC odpovídajícím ICP-OES softwarem pro ovládání přístroje, sběr a vyhodnocení naměřených dat</w:t>
            </w:r>
          </w:p>
          <w:p w:rsidR="005C15D6" w:rsidRPr="002D2DF5" w:rsidRDefault="005C15D6" w:rsidP="00CF51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2D2DF5" w:rsidRDefault="005C15D6" w:rsidP="009A33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2D2DF5" w:rsidRDefault="005C15D6" w:rsidP="006466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D2DF5" w:rsidRPr="002D2DF5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2DF5" w:rsidRPr="002D2DF5" w:rsidRDefault="002D2DF5" w:rsidP="00493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D2DF5">
              <w:rPr>
                <w:rFonts w:ascii="Arial" w:eastAsia="Arial Unicode MS" w:hAnsi="Arial" w:cs="Arial"/>
                <w:sz w:val="20"/>
                <w:szCs w:val="20"/>
              </w:rPr>
              <w:t>18.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2D2DF5" w:rsidRPr="002D2DF5" w:rsidRDefault="002D2DF5" w:rsidP="002D2DF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software musí obsahovat minimálně dvě softwarové metody pro práci s interferencemi</w:t>
            </w:r>
          </w:p>
          <w:p w:rsidR="002D2DF5" w:rsidRPr="002D2DF5" w:rsidRDefault="002D2DF5" w:rsidP="002D2DF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2DF5" w:rsidRPr="002D2DF5" w:rsidRDefault="002D2DF5" w:rsidP="009A33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2DF5" w:rsidRPr="002D2DF5" w:rsidRDefault="002D2DF5" w:rsidP="006466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D2DF5" w:rsidRPr="002D2DF5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2DF5" w:rsidRPr="002D2DF5" w:rsidRDefault="002D2DF5" w:rsidP="00493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D2DF5">
              <w:rPr>
                <w:rFonts w:ascii="Arial" w:eastAsia="Arial Unicode MS" w:hAnsi="Arial" w:cs="Arial"/>
                <w:sz w:val="20"/>
                <w:szCs w:val="20"/>
              </w:rPr>
              <w:t>19.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2D2DF5" w:rsidRPr="002D2DF5" w:rsidRDefault="002D2DF5" w:rsidP="002D2DF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software musí umožňovat uložení dat o vzorku, tj. informaci o všech sejmutých emisních čarách z detektoru (detektorů) do paměti PC pro dodatečné zpracování těchto uložených dat v budoucnu, soubor uložených dat pro jeden vzorek nesmí přesáhnout 100 kB</w:t>
            </w:r>
          </w:p>
          <w:p w:rsidR="002D2DF5" w:rsidRPr="002D2DF5" w:rsidRDefault="002D2DF5" w:rsidP="002D2DF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2DF5" w:rsidRPr="002D2DF5" w:rsidRDefault="002D2DF5" w:rsidP="009A33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2DF5" w:rsidRPr="002D2DF5" w:rsidRDefault="002D2DF5" w:rsidP="006466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D2DF5" w:rsidRPr="002D2DF5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2DF5" w:rsidRPr="002D2DF5" w:rsidRDefault="002D2DF5" w:rsidP="00493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D2DF5">
              <w:rPr>
                <w:rFonts w:ascii="Arial" w:eastAsia="Arial Unicode MS" w:hAnsi="Arial" w:cs="Arial"/>
                <w:sz w:val="20"/>
                <w:szCs w:val="20"/>
              </w:rPr>
              <w:t>20.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2D2DF5" w:rsidRPr="002D2DF5" w:rsidRDefault="002D2DF5" w:rsidP="002D2DF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počítač pro ovládání ICP-OES spektrometru odpovídající požadavkům softwaru, operační systém Windows</w:t>
            </w:r>
          </w:p>
          <w:p w:rsidR="002D2DF5" w:rsidRPr="002D2DF5" w:rsidRDefault="002D2DF5" w:rsidP="002D2DF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2DF5" w:rsidRPr="002D2DF5" w:rsidRDefault="002D2DF5" w:rsidP="009A33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2DF5" w:rsidRPr="002D2DF5" w:rsidRDefault="002D2DF5" w:rsidP="006466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D0A8C" w:rsidRPr="002D2DF5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D0A8C" w:rsidRPr="002D2DF5" w:rsidRDefault="000D0A8C" w:rsidP="00493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0D0A8C" w:rsidRPr="002D2DF5" w:rsidRDefault="000D0A8C" w:rsidP="000D0A8C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Pomoc při vypracování první metody dle požadavku objednatele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D0A8C" w:rsidRPr="002D2DF5" w:rsidRDefault="000D0A8C" w:rsidP="009A33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D0A8C" w:rsidRPr="002D2DF5" w:rsidRDefault="000D0A8C" w:rsidP="006466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E78AE" w:rsidRPr="002D2DF5" w:rsidTr="00B1602D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78AE" w:rsidRPr="002D2DF5" w:rsidRDefault="00DE78AE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E78AE" w:rsidRPr="002D2DF5" w:rsidRDefault="00DE78AE" w:rsidP="00DE78A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b/>
                <w:sz w:val="20"/>
                <w:szCs w:val="20"/>
              </w:rPr>
              <w:t>Instalace a zaškolení</w:t>
            </w:r>
          </w:p>
        </w:tc>
      </w:tr>
      <w:tr w:rsidR="002348DF" w:rsidRPr="002D2DF5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2D2DF5" w:rsidRDefault="002348DF" w:rsidP="00DE78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2348DF" w:rsidRPr="002D2DF5" w:rsidRDefault="00064F62" w:rsidP="00064F6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 xml:space="preserve">Instalace a zaškolení na místě uživatele. Minimální rozsah základního zaškolení v délce 3 dny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2D2DF5" w:rsidRDefault="002348DF" w:rsidP="009A33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2D2DF5" w:rsidRDefault="002348DF" w:rsidP="006466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348DF" w:rsidRPr="002D2DF5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2D2DF5" w:rsidRDefault="002348DF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A33760" w:rsidRPr="002D2DF5" w:rsidRDefault="00A33760" w:rsidP="00A33760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348DF" w:rsidRPr="002D2DF5" w:rsidRDefault="00A33760" w:rsidP="00A33760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DF5">
              <w:rPr>
                <w:rFonts w:ascii="Arial" w:hAnsi="Arial" w:cs="Arial"/>
                <w:sz w:val="20"/>
                <w:szCs w:val="20"/>
              </w:rPr>
              <w:t>zaškolení obsluhy spektrometru pro dvě osoby ICP MS specialistou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2D2DF5" w:rsidRDefault="002348DF" w:rsidP="009A33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2D2DF5" w:rsidRDefault="002348DF" w:rsidP="006466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:rsidR="00A33760" w:rsidRPr="002D2DF5" w:rsidRDefault="00A33760" w:rsidP="00A33760">
      <w:pPr>
        <w:tabs>
          <w:tab w:val="left" w:pos="9072"/>
        </w:tabs>
        <w:jc w:val="both"/>
        <w:rPr>
          <w:rFonts w:ascii="Arial" w:hAnsi="Arial" w:cs="Arial"/>
          <w:b/>
          <w:sz w:val="20"/>
          <w:szCs w:val="20"/>
        </w:rPr>
      </w:pPr>
    </w:p>
    <w:p w:rsidR="0079449E" w:rsidRPr="0079449E" w:rsidRDefault="0079449E" w:rsidP="00F11335">
      <w:pPr>
        <w:tabs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:rsidR="006A660D" w:rsidRPr="00FF54F0" w:rsidRDefault="006A660D" w:rsidP="00DC309B">
      <w:pPr>
        <w:tabs>
          <w:tab w:val="left" w:pos="9072"/>
        </w:tabs>
        <w:ind w:left="-540"/>
        <w:jc w:val="both"/>
        <w:rPr>
          <w:rFonts w:ascii="Arial" w:hAnsi="Arial" w:cs="Arial"/>
          <w:sz w:val="22"/>
          <w:szCs w:val="22"/>
        </w:rPr>
      </w:pPr>
    </w:p>
    <w:p w:rsidR="00DC309B" w:rsidRDefault="00DC309B" w:rsidP="00DC309B">
      <w:pPr>
        <w:tabs>
          <w:tab w:val="left" w:pos="9072"/>
        </w:tabs>
        <w:ind w:left="-540"/>
        <w:jc w:val="both"/>
        <w:rPr>
          <w:rFonts w:ascii="Arial" w:hAnsi="Arial" w:cs="Arial"/>
          <w:sz w:val="22"/>
          <w:szCs w:val="22"/>
        </w:rPr>
      </w:pPr>
    </w:p>
    <w:p w:rsidR="001E7B22" w:rsidRDefault="001E7B22" w:rsidP="001E7B22">
      <w:pPr>
        <w:rPr>
          <w:rFonts w:ascii="Arial" w:hAnsi="Arial" w:cs="Arial"/>
          <w:b/>
          <w:bCs/>
        </w:rPr>
      </w:pPr>
      <w:r>
        <w:rPr>
          <w:rFonts w:ascii="Arial" w:hAnsi="Arial" w:cs="Arial"/>
          <w:sz w:val="20"/>
        </w:rPr>
        <w:t xml:space="preserve">V       </w:t>
      </w:r>
      <w:r w:rsidR="000E18AF">
        <w:rPr>
          <w:rFonts w:ascii="Arial" w:hAnsi="Arial" w:cs="Arial"/>
          <w:sz w:val="20"/>
        </w:rPr>
        <w:t>……………..</w:t>
      </w:r>
      <w:r>
        <w:rPr>
          <w:rFonts w:ascii="Arial" w:hAnsi="Arial" w:cs="Arial"/>
          <w:sz w:val="20"/>
        </w:rPr>
        <w:t xml:space="preserve">                 dne      </w:t>
      </w:r>
      <w:r w:rsidR="000E18AF">
        <w:rPr>
          <w:rFonts w:ascii="Arial" w:hAnsi="Arial" w:cs="Arial"/>
          <w:sz w:val="20"/>
        </w:rPr>
        <w:t>……………………</w:t>
      </w:r>
    </w:p>
    <w:p w:rsidR="001E7B22" w:rsidRDefault="001E7B22" w:rsidP="001E7B2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1E7B22" w:rsidRDefault="001E7B22" w:rsidP="001E7B22">
      <w:pPr>
        <w:rPr>
          <w:rFonts w:ascii="Arial" w:hAnsi="Arial" w:cs="Arial"/>
          <w:sz w:val="20"/>
        </w:rPr>
      </w:pPr>
    </w:p>
    <w:p w:rsidR="001E7B22" w:rsidRDefault="001E7B22" w:rsidP="001E7B22">
      <w:pPr>
        <w:rPr>
          <w:rFonts w:ascii="Arial" w:hAnsi="Arial" w:cs="Arial"/>
          <w:sz w:val="20"/>
        </w:rPr>
      </w:pPr>
    </w:p>
    <w:p w:rsidR="00E77851" w:rsidRDefault="00E77851" w:rsidP="001E7B22">
      <w:pPr>
        <w:rPr>
          <w:rFonts w:ascii="Arial" w:hAnsi="Arial" w:cs="Arial"/>
          <w:sz w:val="20"/>
        </w:rPr>
      </w:pPr>
    </w:p>
    <w:p w:rsidR="001E7B22" w:rsidRPr="00E77851" w:rsidRDefault="001E7B22" w:rsidP="00E77851">
      <w:pPr>
        <w:pStyle w:val="Nadpis2"/>
        <w:rPr>
          <w:sz w:val="24"/>
        </w:rPr>
      </w:pPr>
      <w:r>
        <w:t xml:space="preserve">                                                        </w:t>
      </w:r>
      <w:r w:rsidR="00E77851">
        <w:tab/>
      </w:r>
      <w:r w:rsidR="00E77851">
        <w:tab/>
      </w:r>
      <w:r w:rsidRPr="00E77851">
        <w:rPr>
          <w:sz w:val="24"/>
        </w:rPr>
        <w:t xml:space="preserve">        </w:t>
      </w:r>
    </w:p>
    <w:p w:rsidR="001E7B22" w:rsidRDefault="001E7B22" w:rsidP="00E77851">
      <w:pPr>
        <w:rPr>
          <w:rFonts w:ascii="Arial" w:hAnsi="Arial" w:cs="Arial"/>
          <w:sz w:val="20"/>
        </w:rPr>
      </w:pPr>
    </w:p>
    <w:p w:rsidR="00E77851" w:rsidRDefault="001E7B22" w:rsidP="00E77851">
      <w:pPr>
        <w:rPr>
          <w:rFonts w:ascii="Arial" w:hAnsi="Arial" w:cs="Arial"/>
          <w:sz w:val="20"/>
        </w:rPr>
      </w:pPr>
      <w:r w:rsidRPr="001E7B22">
        <w:rPr>
          <w:rFonts w:ascii="Arial" w:hAnsi="Arial" w:cs="Arial"/>
          <w:sz w:val="16"/>
        </w:rPr>
        <w:t xml:space="preserve">                                                                                             </w:t>
      </w:r>
      <w:r w:rsidR="00E77851">
        <w:rPr>
          <w:rFonts w:ascii="Arial" w:hAnsi="Arial" w:cs="Arial"/>
          <w:sz w:val="16"/>
        </w:rPr>
        <w:t xml:space="preserve">                   </w:t>
      </w:r>
      <w:r w:rsidRPr="001E7B22">
        <w:rPr>
          <w:rFonts w:ascii="Arial" w:hAnsi="Arial" w:cs="Arial"/>
          <w:sz w:val="16"/>
        </w:rPr>
        <w:t xml:space="preserve"> </w:t>
      </w:r>
    </w:p>
    <w:p w:rsidR="001E7B22" w:rsidRPr="00E77851" w:rsidRDefault="00E77851" w:rsidP="00E77851">
      <w:pPr>
        <w:ind w:left="425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1E7B22" w:rsidRPr="001E7B22">
        <w:rPr>
          <w:rFonts w:ascii="Arial" w:hAnsi="Arial" w:cs="Arial"/>
          <w:sz w:val="18"/>
        </w:rPr>
        <w:t>……………</w:t>
      </w:r>
      <w:r w:rsidR="000E18AF">
        <w:rPr>
          <w:rFonts w:ascii="Arial" w:hAnsi="Arial" w:cs="Arial"/>
          <w:sz w:val="18"/>
        </w:rPr>
        <w:t>……………………..</w:t>
      </w:r>
      <w:r w:rsidR="001E7B22" w:rsidRPr="001E7B22">
        <w:rPr>
          <w:rFonts w:ascii="Arial" w:hAnsi="Arial" w:cs="Arial"/>
          <w:sz w:val="18"/>
        </w:rPr>
        <w:t>…………………</w:t>
      </w:r>
    </w:p>
    <w:p w:rsidR="00DD496D" w:rsidRPr="00336AAA" w:rsidRDefault="001E7B22" w:rsidP="00E77851">
      <w:pPr>
        <w:tabs>
          <w:tab w:val="center" w:pos="5954"/>
        </w:tabs>
        <w:rPr>
          <w:sz w:val="20"/>
          <w:szCs w:val="20"/>
        </w:rPr>
      </w:pPr>
      <w:r w:rsidRPr="001E7B22">
        <w:rPr>
          <w:rFonts w:ascii="Arial" w:hAnsi="Arial" w:cs="Arial"/>
          <w:sz w:val="18"/>
        </w:rPr>
        <w:tab/>
      </w:r>
      <w:r w:rsidR="000E18AF">
        <w:rPr>
          <w:rFonts w:ascii="Arial" w:hAnsi="Arial" w:cs="Arial"/>
          <w:sz w:val="18"/>
        </w:rPr>
        <w:t xml:space="preserve">            </w:t>
      </w:r>
      <w:r w:rsidRPr="001E7B22">
        <w:rPr>
          <w:rFonts w:ascii="Arial" w:hAnsi="Arial" w:cs="Arial"/>
          <w:sz w:val="18"/>
        </w:rPr>
        <w:t xml:space="preserve">Podpis osoby oprávněné jednat jménem </w:t>
      </w:r>
      <w:r w:rsidR="00DE78AE">
        <w:rPr>
          <w:rFonts w:ascii="Arial" w:hAnsi="Arial" w:cs="Arial"/>
          <w:sz w:val="18"/>
        </w:rPr>
        <w:t>účastníka</w:t>
      </w:r>
    </w:p>
    <w:sectPr w:rsidR="00DD496D" w:rsidRPr="00336AAA" w:rsidSect="009D5A77">
      <w:headerReference w:type="default" r:id="rId8"/>
      <w:footerReference w:type="default" r:id="rId9"/>
      <w:pgSz w:w="11906" w:h="16838"/>
      <w:pgMar w:top="1134" w:right="86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59E" w:rsidRDefault="0000659E">
      <w:r>
        <w:separator/>
      </w:r>
    </w:p>
  </w:endnote>
  <w:endnote w:type="continuationSeparator" w:id="0">
    <w:p w:rsidR="0000659E" w:rsidRDefault="00006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6842886"/>
      <w:docPartObj>
        <w:docPartGallery w:val="Page Numbers (Bottom of Page)"/>
        <w:docPartUnique/>
      </w:docPartObj>
    </w:sdtPr>
    <w:sdtEndPr/>
    <w:sdtContent>
      <w:p w:rsidR="00B925C4" w:rsidRDefault="00B925C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DF5">
          <w:rPr>
            <w:noProof/>
          </w:rPr>
          <w:t>2</w:t>
        </w:r>
        <w:r>
          <w:fldChar w:fldCharType="end"/>
        </w:r>
      </w:p>
    </w:sdtContent>
  </w:sdt>
  <w:p w:rsidR="00B925C4" w:rsidRDefault="00B925C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59E" w:rsidRDefault="0000659E">
      <w:r>
        <w:separator/>
      </w:r>
    </w:p>
  </w:footnote>
  <w:footnote w:type="continuationSeparator" w:id="0">
    <w:p w:rsidR="0000659E" w:rsidRDefault="000065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094" w:rsidRDefault="008B4094" w:rsidP="008B4094">
    <w:pPr>
      <w:pStyle w:val="Zhlav"/>
      <w:ind w:right="23"/>
    </w:pPr>
    <w:r>
      <w:t>Příloha č.1</w:t>
    </w:r>
    <w:r w:rsidR="005B4AC2">
      <w:t xml:space="preserve">   Kupní smlouvy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62573"/>
    <w:multiLevelType w:val="hybridMultilevel"/>
    <w:tmpl w:val="CF84A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F351E"/>
    <w:multiLevelType w:val="hybridMultilevel"/>
    <w:tmpl w:val="2F58C3E8"/>
    <w:lvl w:ilvl="0" w:tplc="0405000F">
      <w:start w:val="1"/>
      <w:numFmt w:val="decimal"/>
      <w:lvlText w:val="%1."/>
      <w:lvlJc w:val="left"/>
      <w:pPr>
        <w:ind w:left="1495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13ABA"/>
    <w:multiLevelType w:val="hybridMultilevel"/>
    <w:tmpl w:val="47DAD976"/>
    <w:lvl w:ilvl="0" w:tplc="4EFED7B2">
      <w:start w:val="4"/>
      <w:numFmt w:val="bullet"/>
      <w:lvlText w:val="-"/>
      <w:lvlJc w:val="left"/>
      <w:pPr>
        <w:ind w:left="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0C1D5DC4"/>
    <w:multiLevelType w:val="hybridMultilevel"/>
    <w:tmpl w:val="2410FD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00DF5"/>
    <w:multiLevelType w:val="hybridMultilevel"/>
    <w:tmpl w:val="E20C9B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56A9A"/>
    <w:multiLevelType w:val="hybridMultilevel"/>
    <w:tmpl w:val="C9E4E3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8670D"/>
    <w:multiLevelType w:val="hybridMultilevel"/>
    <w:tmpl w:val="D61680EC"/>
    <w:lvl w:ilvl="0" w:tplc="F3B28C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A32773"/>
    <w:multiLevelType w:val="hybridMultilevel"/>
    <w:tmpl w:val="50B0FFEC"/>
    <w:lvl w:ilvl="0" w:tplc="A9E66CFA">
      <w:start w:val="4"/>
      <w:numFmt w:val="bullet"/>
      <w:lvlText w:val="-"/>
      <w:lvlJc w:val="left"/>
      <w:pPr>
        <w:ind w:left="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13E31473"/>
    <w:multiLevelType w:val="hybridMultilevel"/>
    <w:tmpl w:val="31EEE9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A5C3F"/>
    <w:multiLevelType w:val="hybridMultilevel"/>
    <w:tmpl w:val="61DA579A"/>
    <w:lvl w:ilvl="0" w:tplc="352A13A8">
      <w:start w:val="4"/>
      <w:numFmt w:val="bullet"/>
      <w:lvlText w:val="-"/>
      <w:lvlJc w:val="left"/>
      <w:pPr>
        <w:ind w:left="-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10" w15:restartNumberingAfterBreak="0">
    <w:nsid w:val="1CEC3713"/>
    <w:multiLevelType w:val="hybridMultilevel"/>
    <w:tmpl w:val="C9E047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42979"/>
    <w:multiLevelType w:val="hybridMultilevel"/>
    <w:tmpl w:val="C09248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0627F9"/>
    <w:multiLevelType w:val="hybridMultilevel"/>
    <w:tmpl w:val="1A76736C"/>
    <w:lvl w:ilvl="0" w:tplc="0405000F">
      <w:start w:val="1"/>
      <w:numFmt w:val="decimal"/>
      <w:lvlText w:val="%1."/>
      <w:lvlJc w:val="left"/>
      <w:pPr>
        <w:ind w:left="1495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1466BB"/>
    <w:multiLevelType w:val="hybridMultilevel"/>
    <w:tmpl w:val="9FCE4E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D20AA"/>
    <w:multiLevelType w:val="hybridMultilevel"/>
    <w:tmpl w:val="62501334"/>
    <w:lvl w:ilvl="0" w:tplc="72D6F4D6">
      <w:start w:val="4"/>
      <w:numFmt w:val="bullet"/>
      <w:lvlText w:val="-"/>
      <w:lvlJc w:val="left"/>
      <w:pPr>
        <w:ind w:left="-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15" w15:restartNumberingAfterBreak="0">
    <w:nsid w:val="26223200"/>
    <w:multiLevelType w:val="hybridMultilevel"/>
    <w:tmpl w:val="A3800C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C34FE"/>
    <w:multiLevelType w:val="hybridMultilevel"/>
    <w:tmpl w:val="CB2CEA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D0473C"/>
    <w:multiLevelType w:val="hybridMultilevel"/>
    <w:tmpl w:val="0010ACE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B7D1DD2"/>
    <w:multiLevelType w:val="hybridMultilevel"/>
    <w:tmpl w:val="0010ACE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BB156D9"/>
    <w:multiLevelType w:val="hybridMultilevel"/>
    <w:tmpl w:val="AC828482"/>
    <w:lvl w:ilvl="0" w:tplc="863651C6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16D6571"/>
    <w:multiLevelType w:val="hybridMultilevel"/>
    <w:tmpl w:val="11041AC4"/>
    <w:lvl w:ilvl="0" w:tplc="A0C078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3CE1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72221A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4A7F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9280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603A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8CE6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8657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032F4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D45918"/>
    <w:multiLevelType w:val="hybridMultilevel"/>
    <w:tmpl w:val="CF84A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C238F7"/>
    <w:multiLevelType w:val="hybridMultilevel"/>
    <w:tmpl w:val="E33AD6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550994"/>
    <w:multiLevelType w:val="hybridMultilevel"/>
    <w:tmpl w:val="A04041EE"/>
    <w:lvl w:ilvl="0" w:tplc="A4864014">
      <w:start w:val="4"/>
      <w:numFmt w:val="bullet"/>
      <w:lvlText w:val="-"/>
      <w:lvlJc w:val="left"/>
      <w:pPr>
        <w:ind w:left="-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24" w15:restartNumberingAfterBreak="0">
    <w:nsid w:val="37602CCD"/>
    <w:multiLevelType w:val="hybridMultilevel"/>
    <w:tmpl w:val="C09248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C551FD"/>
    <w:multiLevelType w:val="hybridMultilevel"/>
    <w:tmpl w:val="1882B1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084C7E"/>
    <w:multiLevelType w:val="hybridMultilevel"/>
    <w:tmpl w:val="A7863168"/>
    <w:lvl w:ilvl="0" w:tplc="9B4E98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9C15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85A23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6EB5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E048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5AA0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F69A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74D4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EC3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D75602"/>
    <w:multiLevelType w:val="hybridMultilevel"/>
    <w:tmpl w:val="FAEE0328"/>
    <w:lvl w:ilvl="0" w:tplc="0405000F">
      <w:start w:val="1"/>
      <w:numFmt w:val="decimal"/>
      <w:lvlText w:val="%1."/>
      <w:lvlJc w:val="left"/>
      <w:pPr>
        <w:ind w:left="1495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D55FFB"/>
    <w:multiLevelType w:val="hybridMultilevel"/>
    <w:tmpl w:val="C6AAE9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EC11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DB06BE"/>
    <w:multiLevelType w:val="hybridMultilevel"/>
    <w:tmpl w:val="CF84A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355E9C"/>
    <w:multiLevelType w:val="hybridMultilevel"/>
    <w:tmpl w:val="0340EF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171DD4"/>
    <w:multiLevelType w:val="hybridMultilevel"/>
    <w:tmpl w:val="460003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0718FF"/>
    <w:multiLevelType w:val="hybridMultilevel"/>
    <w:tmpl w:val="E33AD6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8"/>
  </w:num>
  <w:num w:numId="3">
    <w:abstractNumId w:val="5"/>
  </w:num>
  <w:num w:numId="4">
    <w:abstractNumId w:val="26"/>
  </w:num>
  <w:num w:numId="5">
    <w:abstractNumId w:val="9"/>
  </w:num>
  <w:num w:numId="6">
    <w:abstractNumId w:val="23"/>
  </w:num>
  <w:num w:numId="7">
    <w:abstractNumId w:val="2"/>
  </w:num>
  <w:num w:numId="8">
    <w:abstractNumId w:val="14"/>
  </w:num>
  <w:num w:numId="9">
    <w:abstractNumId w:val="7"/>
  </w:num>
  <w:num w:numId="10">
    <w:abstractNumId w:val="19"/>
  </w:num>
  <w:num w:numId="11">
    <w:abstractNumId w:val="6"/>
  </w:num>
  <w:num w:numId="1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</w:num>
  <w:num w:numId="14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</w:num>
  <w:num w:numId="1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0"/>
  </w:num>
  <w:num w:numId="18">
    <w:abstractNumId w:val="29"/>
  </w:num>
  <w:num w:numId="19">
    <w:abstractNumId w:val="21"/>
  </w:num>
  <w:num w:numId="2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7"/>
  </w:num>
  <w:num w:numId="23">
    <w:abstractNumId w:val="12"/>
  </w:num>
  <w:num w:numId="24">
    <w:abstractNumId w:val="24"/>
  </w:num>
  <w:num w:numId="25">
    <w:abstractNumId w:val="30"/>
  </w:num>
  <w:num w:numId="26">
    <w:abstractNumId w:val="15"/>
  </w:num>
  <w:num w:numId="27">
    <w:abstractNumId w:val="4"/>
  </w:num>
  <w:num w:numId="28">
    <w:abstractNumId w:val="8"/>
  </w:num>
  <w:num w:numId="29">
    <w:abstractNumId w:val="31"/>
  </w:num>
  <w:num w:numId="30">
    <w:abstractNumId w:val="3"/>
  </w:num>
  <w:num w:numId="31">
    <w:abstractNumId w:val="10"/>
  </w:num>
  <w:num w:numId="32">
    <w:abstractNumId w:val="25"/>
  </w:num>
  <w:num w:numId="33">
    <w:abstractNumId w:val="1"/>
  </w:num>
  <w:num w:numId="34">
    <w:abstractNumId w:val="27"/>
  </w:num>
  <w:num w:numId="35">
    <w:abstractNumId w:val="18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E32"/>
    <w:rsid w:val="0000659E"/>
    <w:rsid w:val="00026291"/>
    <w:rsid w:val="000348CB"/>
    <w:rsid w:val="00040003"/>
    <w:rsid w:val="00043C2D"/>
    <w:rsid w:val="00064F62"/>
    <w:rsid w:val="000B7561"/>
    <w:rsid w:val="000D0A8C"/>
    <w:rsid w:val="000D5FBA"/>
    <w:rsid w:val="000E0D34"/>
    <w:rsid w:val="000E18AF"/>
    <w:rsid w:val="000F0B89"/>
    <w:rsid w:val="00106FFD"/>
    <w:rsid w:val="00123DC0"/>
    <w:rsid w:val="00130243"/>
    <w:rsid w:val="00147866"/>
    <w:rsid w:val="00171C60"/>
    <w:rsid w:val="00176E06"/>
    <w:rsid w:val="00184AC4"/>
    <w:rsid w:val="00190DF5"/>
    <w:rsid w:val="001C5C30"/>
    <w:rsid w:val="001E7B22"/>
    <w:rsid w:val="00204196"/>
    <w:rsid w:val="0021783E"/>
    <w:rsid w:val="002348DF"/>
    <w:rsid w:val="00254A36"/>
    <w:rsid w:val="00277630"/>
    <w:rsid w:val="002A69E2"/>
    <w:rsid w:val="002C4607"/>
    <w:rsid w:val="002D1DC1"/>
    <w:rsid w:val="002D2DF5"/>
    <w:rsid w:val="002E219C"/>
    <w:rsid w:val="00301CD7"/>
    <w:rsid w:val="00312FCE"/>
    <w:rsid w:val="00323047"/>
    <w:rsid w:val="00334C96"/>
    <w:rsid w:val="00334D6A"/>
    <w:rsid w:val="00336AAA"/>
    <w:rsid w:val="003516B6"/>
    <w:rsid w:val="00384503"/>
    <w:rsid w:val="00392E32"/>
    <w:rsid w:val="003B0741"/>
    <w:rsid w:val="003B1031"/>
    <w:rsid w:val="003B23B0"/>
    <w:rsid w:val="00430496"/>
    <w:rsid w:val="00491859"/>
    <w:rsid w:val="004939C9"/>
    <w:rsid w:val="004A0720"/>
    <w:rsid w:val="004A66FA"/>
    <w:rsid w:val="004C484A"/>
    <w:rsid w:val="00506395"/>
    <w:rsid w:val="005159A5"/>
    <w:rsid w:val="0055083E"/>
    <w:rsid w:val="005A040E"/>
    <w:rsid w:val="005A34F5"/>
    <w:rsid w:val="005A6EE3"/>
    <w:rsid w:val="005B0843"/>
    <w:rsid w:val="005B4AC2"/>
    <w:rsid w:val="005C15D6"/>
    <w:rsid w:val="005C4D18"/>
    <w:rsid w:val="005D2BE8"/>
    <w:rsid w:val="005E05B0"/>
    <w:rsid w:val="005E0621"/>
    <w:rsid w:val="005E5162"/>
    <w:rsid w:val="005E709A"/>
    <w:rsid w:val="0061442A"/>
    <w:rsid w:val="00624B0C"/>
    <w:rsid w:val="00637E82"/>
    <w:rsid w:val="006438A8"/>
    <w:rsid w:val="00646609"/>
    <w:rsid w:val="00692A0A"/>
    <w:rsid w:val="0069626D"/>
    <w:rsid w:val="006A0951"/>
    <w:rsid w:val="006A43D5"/>
    <w:rsid w:val="006A660D"/>
    <w:rsid w:val="006C0A94"/>
    <w:rsid w:val="006F19B0"/>
    <w:rsid w:val="007123C9"/>
    <w:rsid w:val="00714161"/>
    <w:rsid w:val="00725A10"/>
    <w:rsid w:val="00733B2C"/>
    <w:rsid w:val="0073797F"/>
    <w:rsid w:val="0076347C"/>
    <w:rsid w:val="00785513"/>
    <w:rsid w:val="0079449E"/>
    <w:rsid w:val="007B29DD"/>
    <w:rsid w:val="007C2A82"/>
    <w:rsid w:val="007E60D1"/>
    <w:rsid w:val="0083042A"/>
    <w:rsid w:val="00845EEA"/>
    <w:rsid w:val="00865543"/>
    <w:rsid w:val="00893FB9"/>
    <w:rsid w:val="008B4094"/>
    <w:rsid w:val="008E3967"/>
    <w:rsid w:val="008E3FF6"/>
    <w:rsid w:val="008E4175"/>
    <w:rsid w:val="008E488C"/>
    <w:rsid w:val="00900377"/>
    <w:rsid w:val="00917781"/>
    <w:rsid w:val="00921683"/>
    <w:rsid w:val="00927353"/>
    <w:rsid w:val="00941BB6"/>
    <w:rsid w:val="00973F72"/>
    <w:rsid w:val="00984E12"/>
    <w:rsid w:val="009A181F"/>
    <w:rsid w:val="009A33AA"/>
    <w:rsid w:val="009A43F0"/>
    <w:rsid w:val="009D5A77"/>
    <w:rsid w:val="009E1B7A"/>
    <w:rsid w:val="009E6C8D"/>
    <w:rsid w:val="00A0474D"/>
    <w:rsid w:val="00A07E5C"/>
    <w:rsid w:val="00A15257"/>
    <w:rsid w:val="00A26F9B"/>
    <w:rsid w:val="00A33760"/>
    <w:rsid w:val="00A429C7"/>
    <w:rsid w:val="00A522C8"/>
    <w:rsid w:val="00A5320B"/>
    <w:rsid w:val="00A93430"/>
    <w:rsid w:val="00A94DCA"/>
    <w:rsid w:val="00AC5A6B"/>
    <w:rsid w:val="00B02E2D"/>
    <w:rsid w:val="00B0303E"/>
    <w:rsid w:val="00B077A6"/>
    <w:rsid w:val="00B33217"/>
    <w:rsid w:val="00B64177"/>
    <w:rsid w:val="00B67C50"/>
    <w:rsid w:val="00B76DF9"/>
    <w:rsid w:val="00B80BAC"/>
    <w:rsid w:val="00B90F63"/>
    <w:rsid w:val="00B925C4"/>
    <w:rsid w:val="00BA649B"/>
    <w:rsid w:val="00BE178D"/>
    <w:rsid w:val="00C111A7"/>
    <w:rsid w:val="00C11993"/>
    <w:rsid w:val="00C121BA"/>
    <w:rsid w:val="00C13A4C"/>
    <w:rsid w:val="00C14E90"/>
    <w:rsid w:val="00C24938"/>
    <w:rsid w:val="00C86E04"/>
    <w:rsid w:val="00C92EFF"/>
    <w:rsid w:val="00C97E19"/>
    <w:rsid w:val="00CC25BE"/>
    <w:rsid w:val="00CD373B"/>
    <w:rsid w:val="00CD44A0"/>
    <w:rsid w:val="00CF51CE"/>
    <w:rsid w:val="00D14EAA"/>
    <w:rsid w:val="00D37555"/>
    <w:rsid w:val="00DA10CE"/>
    <w:rsid w:val="00DB1A0C"/>
    <w:rsid w:val="00DC309B"/>
    <w:rsid w:val="00DD496D"/>
    <w:rsid w:val="00DD6C2C"/>
    <w:rsid w:val="00DE3F1C"/>
    <w:rsid w:val="00DE5C3F"/>
    <w:rsid w:val="00DE78AE"/>
    <w:rsid w:val="00E100B1"/>
    <w:rsid w:val="00E15026"/>
    <w:rsid w:val="00E3004B"/>
    <w:rsid w:val="00E77851"/>
    <w:rsid w:val="00E91DC6"/>
    <w:rsid w:val="00EB2DA6"/>
    <w:rsid w:val="00EE5FCB"/>
    <w:rsid w:val="00F03482"/>
    <w:rsid w:val="00F11335"/>
    <w:rsid w:val="00F22B56"/>
    <w:rsid w:val="00F31246"/>
    <w:rsid w:val="00F34174"/>
    <w:rsid w:val="00F62D3E"/>
    <w:rsid w:val="00F80486"/>
    <w:rsid w:val="00F82897"/>
    <w:rsid w:val="00F920F8"/>
    <w:rsid w:val="00FA4686"/>
    <w:rsid w:val="00FA620A"/>
    <w:rsid w:val="00FA6749"/>
    <w:rsid w:val="00FF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4F8ACD-18BF-4D28-A727-07F05F8F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3C2D"/>
    <w:rPr>
      <w:sz w:val="24"/>
      <w:szCs w:val="24"/>
    </w:rPr>
  </w:style>
  <w:style w:type="paragraph" w:styleId="Nadpis1">
    <w:name w:val="heading 1"/>
    <w:basedOn w:val="Normln"/>
    <w:next w:val="Normln"/>
    <w:qFormat/>
    <w:rsid w:val="00043C2D"/>
    <w:pPr>
      <w:keepNext/>
      <w:outlineLvl w:val="0"/>
    </w:pPr>
    <w:rPr>
      <w:rFonts w:ascii="Arial" w:hAnsi="Arial" w:cs="Arial"/>
      <w:sz w:val="36"/>
    </w:rPr>
  </w:style>
  <w:style w:type="paragraph" w:styleId="Nadpis2">
    <w:name w:val="heading 2"/>
    <w:basedOn w:val="Normln"/>
    <w:next w:val="Normln"/>
    <w:qFormat/>
    <w:rsid w:val="00043C2D"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939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30243"/>
    <w:pPr>
      <w:spacing w:after="120"/>
    </w:pPr>
  </w:style>
  <w:style w:type="paragraph" w:styleId="Zhlav">
    <w:name w:val="header"/>
    <w:basedOn w:val="Normln"/>
    <w:rsid w:val="008B409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B4094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link w:val="OdstavecseseznamemChar"/>
    <w:uiPriority w:val="34"/>
    <w:qFormat/>
    <w:rsid w:val="004939C9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4939C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D5FBA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B925C4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25C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25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71FAC-4667-43A1-8FCA-E23D525AD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447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 NABÍZENÉHO ZAŘÍZENÍ</vt:lpstr>
    </vt:vector>
  </TitlesOfParts>
  <Company>RTS, a.s.</Company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SPECIFIKACE NABÍZENÉHO ZAŘÍZENÍ</dc:title>
  <dc:creator>Ing. Marek Slabý</dc:creator>
  <cp:lastModifiedBy>rbraunova</cp:lastModifiedBy>
  <cp:revision>3</cp:revision>
  <cp:lastPrinted>2017-09-22T07:39:00Z</cp:lastPrinted>
  <dcterms:created xsi:type="dcterms:W3CDTF">2019-06-17T05:16:00Z</dcterms:created>
  <dcterms:modified xsi:type="dcterms:W3CDTF">2019-06-17T05:25:00Z</dcterms:modified>
</cp:coreProperties>
</file>