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1E11B" w14:textId="77777777" w:rsidR="005E26F2" w:rsidRPr="00C36A5E" w:rsidRDefault="005E26F2" w:rsidP="005E26F2">
      <w:pPr>
        <w:pStyle w:val="Normal1"/>
        <w:suppressAutoHyphens/>
        <w:spacing w:before="240" w:after="240" w:line="360" w:lineRule="auto"/>
        <w:rPr>
          <w:i/>
          <w:szCs w:val="22"/>
        </w:rPr>
      </w:pPr>
      <w:r w:rsidRPr="00C36A5E">
        <w:rPr>
          <w:i/>
          <w:szCs w:val="22"/>
        </w:rPr>
        <w:t xml:space="preserve">Účastník zadávacího řízení je povinen akceptovat návrh smlouvy v předloženém znění a doplnit do něj pouze údaje na žlutě vyznačená místa </w:t>
      </w:r>
      <w:r w:rsidRPr="00C36A5E">
        <w:rPr>
          <w:bCs/>
          <w:iCs/>
          <w:szCs w:val="22"/>
          <w:highlight w:val="yellow"/>
        </w:rPr>
        <w:t>[●]</w:t>
      </w:r>
      <w:r w:rsidRPr="00C36A5E">
        <w:rPr>
          <w:i/>
          <w:szCs w:val="22"/>
        </w:rPr>
        <w:t xml:space="preserve">. </w:t>
      </w:r>
      <w:r w:rsidRPr="00C36A5E">
        <w:rPr>
          <w:bCs/>
          <w:i/>
          <w:iCs/>
          <w:szCs w:val="22"/>
        </w:rPr>
        <w:t>Účastník zadávacího řízení</w:t>
      </w:r>
      <w:r w:rsidRPr="00C36A5E">
        <w:rPr>
          <w:i/>
          <w:szCs w:val="22"/>
        </w:rPr>
        <w:t xml:space="preserve"> není oprávněn provádět v návrhu smlouvy jakékoliv změny, vyjma vyznačených míst </w:t>
      </w:r>
      <w:r w:rsidRPr="00C36A5E">
        <w:rPr>
          <w:szCs w:val="22"/>
        </w:rPr>
        <w:t>–</w:t>
      </w:r>
      <w:r w:rsidRPr="00C36A5E">
        <w:rPr>
          <w:i/>
          <w:szCs w:val="22"/>
        </w:rPr>
        <w:t xml:space="preserve"> v případě provedení neoprávněných změn se bude jednat o neakceptování závazného návrhu smlouvy ze strany účastníka zadávacího řízení, který bude vyloučen z důvodu pro porušení zadávacích podmínek. Zeleně vyznačená místa </w:t>
      </w:r>
      <w:r w:rsidRPr="00C36A5E">
        <w:rPr>
          <w:bCs/>
          <w:iCs/>
          <w:szCs w:val="22"/>
          <w:highlight w:val="green"/>
          <w:lang w:eastAsia="cs-CZ"/>
        </w:rPr>
        <w:t>[●]</w:t>
      </w:r>
      <w:r w:rsidRPr="00C36A5E">
        <w:rPr>
          <w:bCs/>
          <w:i/>
          <w:iCs/>
          <w:szCs w:val="22"/>
        </w:rPr>
        <w:t xml:space="preserve"> </w:t>
      </w:r>
      <w:r w:rsidRPr="00C36A5E">
        <w:rPr>
          <w:i/>
          <w:szCs w:val="22"/>
        </w:rPr>
        <w:t>upraví před podpisem smlouvy zadavatel</w:t>
      </w:r>
      <w:r w:rsidRPr="00C36A5E">
        <w:rPr>
          <w:bCs/>
          <w:i/>
          <w:iCs/>
          <w:szCs w:val="22"/>
        </w:rPr>
        <w:t>.</w:t>
      </w:r>
    </w:p>
    <w:p w14:paraId="21D5CC89" w14:textId="77777777" w:rsidR="00C33A3D" w:rsidRPr="001E7E49" w:rsidRDefault="00C33A3D" w:rsidP="00C33A3D">
      <w:pPr>
        <w:suppressAutoHyphens/>
        <w:spacing w:after="0" w:line="360" w:lineRule="auto"/>
        <w:ind w:right="2268"/>
        <w:rPr>
          <w:rFonts w:cs="Arial"/>
          <w:szCs w:val="22"/>
        </w:rPr>
      </w:pPr>
    </w:p>
    <w:p w14:paraId="221463D6" w14:textId="77777777" w:rsidR="00C33A3D" w:rsidRPr="001E7E49" w:rsidRDefault="00C33A3D" w:rsidP="00C33A3D">
      <w:pPr>
        <w:suppressAutoHyphens/>
        <w:spacing w:after="0" w:line="360" w:lineRule="auto"/>
        <w:ind w:left="2268" w:right="2268"/>
        <w:jc w:val="center"/>
        <w:rPr>
          <w:rFonts w:cs="Arial"/>
          <w:szCs w:val="22"/>
        </w:rPr>
      </w:pPr>
    </w:p>
    <w:p w14:paraId="0346C7D6" w14:textId="77777777" w:rsidR="00C33A3D" w:rsidRDefault="00C33A3D" w:rsidP="00C33A3D">
      <w:pPr>
        <w:suppressAutoHyphens/>
        <w:spacing w:after="0" w:line="360" w:lineRule="auto"/>
        <w:ind w:right="49"/>
        <w:jc w:val="center"/>
        <w:rPr>
          <w:rFonts w:cs="Arial"/>
          <w:szCs w:val="22"/>
        </w:rPr>
      </w:pPr>
      <w:r>
        <w:rPr>
          <w:rFonts w:cs="Arial"/>
          <w:szCs w:val="22"/>
        </w:rPr>
        <w:t>Česká republika - Ministerstvo životního prostředí</w:t>
      </w:r>
    </w:p>
    <w:p w14:paraId="4D6D0DF8" w14:textId="77777777" w:rsidR="00C33A3D" w:rsidRPr="0032157C" w:rsidRDefault="00C33A3D" w:rsidP="00C33A3D">
      <w:pPr>
        <w:widowControl w:val="0"/>
        <w:suppressAutoHyphens/>
        <w:spacing w:line="276" w:lineRule="auto"/>
        <w:jc w:val="center"/>
        <w:rPr>
          <w:rFonts w:cs="Arial"/>
          <w:szCs w:val="22"/>
        </w:rPr>
      </w:pPr>
      <w:r w:rsidRPr="0032157C">
        <w:rPr>
          <w:rFonts w:cs="Arial"/>
          <w:szCs w:val="22"/>
        </w:rPr>
        <w:t>●     ●     ●</w:t>
      </w:r>
    </w:p>
    <w:p w14:paraId="6BBDC9E5" w14:textId="77777777" w:rsidR="00C33A3D" w:rsidRPr="00887D54" w:rsidRDefault="00CA61FB" w:rsidP="00C33A3D">
      <w:pPr>
        <w:suppressAutoHyphens/>
        <w:spacing w:after="0" w:line="360" w:lineRule="auto"/>
        <w:ind w:right="49"/>
        <w:jc w:val="center"/>
        <w:rPr>
          <w:rFonts w:cs="Arial"/>
          <w:szCs w:val="22"/>
        </w:rPr>
      </w:pPr>
      <w:r w:rsidRPr="001E7E49">
        <w:rPr>
          <w:bCs/>
          <w:iCs/>
          <w:szCs w:val="22"/>
          <w:highlight w:val="yellow"/>
          <w:lang w:eastAsia="cs-CZ"/>
        </w:rPr>
        <w:t>[●]</w:t>
      </w:r>
    </w:p>
    <w:p w14:paraId="6AF74F20" w14:textId="77777777" w:rsidR="00C33A3D" w:rsidRPr="001E7E49" w:rsidRDefault="00C33A3D" w:rsidP="00C33A3D">
      <w:pPr>
        <w:suppressAutoHyphens/>
        <w:spacing w:after="0" w:line="360" w:lineRule="auto"/>
        <w:ind w:left="2268" w:right="2268"/>
        <w:jc w:val="center"/>
        <w:rPr>
          <w:rFonts w:cs="Arial"/>
          <w:szCs w:val="22"/>
        </w:rPr>
      </w:pPr>
    </w:p>
    <w:p w14:paraId="2CA35F0F" w14:textId="77777777" w:rsidR="00C33A3D" w:rsidRPr="001E7E49" w:rsidRDefault="00C33A3D" w:rsidP="00C33A3D">
      <w:pPr>
        <w:suppressAutoHyphens/>
        <w:spacing w:after="0" w:line="360" w:lineRule="auto"/>
        <w:ind w:left="2268" w:right="2268"/>
        <w:jc w:val="center"/>
        <w:rPr>
          <w:rFonts w:cs="Arial"/>
          <w:szCs w:val="22"/>
        </w:rPr>
      </w:pPr>
    </w:p>
    <w:p w14:paraId="1282939A" w14:textId="77777777" w:rsidR="00C33A3D" w:rsidRPr="001E7E49" w:rsidRDefault="00C33A3D" w:rsidP="005E26F2">
      <w:pPr>
        <w:pBdr>
          <w:bottom w:val="single" w:sz="4" w:space="1" w:color="auto"/>
        </w:pBdr>
        <w:tabs>
          <w:tab w:val="left" w:pos="6521"/>
        </w:tabs>
        <w:suppressAutoHyphens/>
        <w:spacing w:before="240" w:line="360" w:lineRule="auto"/>
        <w:ind w:left="2694" w:right="2317" w:firstLine="992"/>
        <w:jc w:val="center"/>
        <w:rPr>
          <w:rFonts w:cs="Arial"/>
          <w:szCs w:val="22"/>
        </w:rPr>
      </w:pPr>
    </w:p>
    <w:p w14:paraId="3665238F" w14:textId="77777777" w:rsidR="00C33A3D" w:rsidRDefault="00C33A3D" w:rsidP="005E26F2">
      <w:pPr>
        <w:suppressAutoHyphens/>
        <w:spacing w:before="240" w:after="0" w:line="360" w:lineRule="auto"/>
        <w:ind w:right="91"/>
        <w:jc w:val="center"/>
        <w:outlineLvl w:val="7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SMLOUVA</w:t>
      </w:r>
      <w:r w:rsidR="00D64816">
        <w:rPr>
          <w:rFonts w:cs="Arial"/>
          <w:b/>
          <w:sz w:val="28"/>
          <w:szCs w:val="28"/>
        </w:rPr>
        <w:t xml:space="preserve"> O POSKYTOVÁNÍ </w:t>
      </w:r>
      <w:r w:rsidR="005E26F2">
        <w:rPr>
          <w:rFonts w:cs="Arial"/>
          <w:b/>
          <w:sz w:val="28"/>
          <w:szCs w:val="28"/>
        </w:rPr>
        <w:t xml:space="preserve">SERVISNÍCH </w:t>
      </w:r>
      <w:r w:rsidR="00D64816">
        <w:rPr>
          <w:rFonts w:cs="Arial"/>
          <w:b/>
          <w:sz w:val="28"/>
          <w:szCs w:val="28"/>
        </w:rPr>
        <w:t>SLUŽEB</w:t>
      </w:r>
    </w:p>
    <w:p w14:paraId="6111E9A8" w14:textId="77777777" w:rsidR="005E26F2" w:rsidRPr="00F24B99" w:rsidRDefault="005E26F2" w:rsidP="005E26F2">
      <w:pPr>
        <w:suppressAutoHyphens/>
        <w:spacing w:after="0" w:line="360" w:lineRule="auto"/>
        <w:ind w:right="91"/>
        <w:jc w:val="center"/>
        <w:outlineLvl w:val="7"/>
        <w:rPr>
          <w:rFonts w:cs="Arial"/>
          <w:b/>
          <w:sz w:val="28"/>
          <w:szCs w:val="28"/>
        </w:rPr>
      </w:pPr>
      <w:r w:rsidRPr="005E26F2">
        <w:rPr>
          <w:rFonts w:cs="Arial"/>
          <w:b/>
          <w:sz w:val="28"/>
          <w:szCs w:val="28"/>
        </w:rPr>
        <w:t>S NÁZVEM</w:t>
      </w:r>
      <w:r w:rsidRPr="005E26F2">
        <w:rPr>
          <w:rFonts w:cs="Arial"/>
          <w:b/>
          <w:sz w:val="28"/>
          <w:szCs w:val="28"/>
        </w:rPr>
        <w:br/>
        <w:t>„Stavební úpravy stávajících místností pro nové datové centrum včetně nové UPS v budově Ministerstva životního prostředí“</w:t>
      </w:r>
    </w:p>
    <w:p w14:paraId="073DC187" w14:textId="77777777" w:rsidR="00C33A3D" w:rsidRPr="001E7E49" w:rsidRDefault="00C33A3D" w:rsidP="00C33A3D">
      <w:pPr>
        <w:pBdr>
          <w:top w:val="single" w:sz="4" w:space="1" w:color="auto"/>
        </w:pBdr>
        <w:suppressAutoHyphens/>
        <w:spacing w:after="0" w:line="360" w:lineRule="auto"/>
        <w:ind w:left="2694" w:right="2317" w:firstLine="992"/>
        <w:jc w:val="center"/>
        <w:rPr>
          <w:rFonts w:cs="Arial"/>
          <w:szCs w:val="22"/>
        </w:rPr>
      </w:pPr>
    </w:p>
    <w:p w14:paraId="6736164E" w14:textId="77777777" w:rsidR="00C33A3D" w:rsidRDefault="00C33A3D" w:rsidP="00CA61FB">
      <w:pPr>
        <w:jc w:val="center"/>
        <w:rPr>
          <w:szCs w:val="22"/>
        </w:rPr>
      </w:pPr>
    </w:p>
    <w:p w14:paraId="2102AC5E" w14:textId="77777777" w:rsidR="00C33A3D" w:rsidRDefault="00C33A3D" w:rsidP="00C33A3D">
      <w:pPr>
        <w:rPr>
          <w:szCs w:val="22"/>
        </w:rPr>
      </w:pPr>
    </w:p>
    <w:p w14:paraId="7E9B598D" w14:textId="77777777" w:rsidR="00C33A3D" w:rsidRDefault="00C33A3D" w:rsidP="00C33A3D">
      <w:pPr>
        <w:rPr>
          <w:szCs w:val="22"/>
        </w:rPr>
      </w:pPr>
    </w:p>
    <w:p w14:paraId="28C77A66" w14:textId="77777777" w:rsidR="00C33A3D" w:rsidRPr="00A32D89" w:rsidRDefault="00C33A3D" w:rsidP="00C33A3D">
      <w:pPr>
        <w:rPr>
          <w:szCs w:val="22"/>
        </w:rPr>
      </w:pPr>
    </w:p>
    <w:p w14:paraId="07AF5E6B" w14:textId="77777777" w:rsidR="00C33A3D" w:rsidRPr="00F11C9F" w:rsidRDefault="00C33A3D" w:rsidP="00C33A3D">
      <w:pPr>
        <w:suppressAutoHyphens/>
        <w:spacing w:after="0" w:line="276" w:lineRule="auto"/>
        <w:ind w:left="2268" w:right="2268"/>
        <w:jc w:val="center"/>
        <w:rPr>
          <w:rFonts w:eastAsia="Times New Roman" w:cs="Arial"/>
          <w:szCs w:val="22"/>
        </w:rPr>
      </w:pPr>
    </w:p>
    <w:p w14:paraId="6DC5EDA9" w14:textId="77777777" w:rsidR="00C33A3D" w:rsidRPr="00F11C9F" w:rsidRDefault="00C33A3D" w:rsidP="00C33A3D">
      <w:pPr>
        <w:spacing w:after="0"/>
        <w:jc w:val="left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br w:type="page"/>
      </w:r>
    </w:p>
    <w:p w14:paraId="5D3B4E79" w14:textId="77777777" w:rsidR="005E26F2" w:rsidRPr="005E26F2" w:rsidRDefault="005E26F2" w:rsidP="005E26F2">
      <w:pPr>
        <w:spacing w:after="0" w:line="280" w:lineRule="atLeast"/>
        <w:ind w:left="0" w:firstLine="0"/>
        <w:rPr>
          <w:rFonts w:cs="Arial"/>
          <w:szCs w:val="22"/>
        </w:rPr>
      </w:pPr>
      <w:r w:rsidRPr="005E26F2">
        <w:rPr>
          <w:rFonts w:cs="Arial"/>
          <w:b/>
          <w:bCs/>
          <w:szCs w:val="22"/>
        </w:rPr>
        <w:lastRenderedPageBreak/>
        <w:t>TATO</w:t>
      </w:r>
      <w:r w:rsidRPr="005E26F2">
        <w:rPr>
          <w:rFonts w:cs="Arial"/>
          <w:b/>
          <w:szCs w:val="22"/>
        </w:rPr>
        <w:t xml:space="preserve"> SMLOUVA </w:t>
      </w:r>
      <w:r>
        <w:rPr>
          <w:rFonts w:cs="Arial"/>
          <w:b/>
          <w:szCs w:val="22"/>
        </w:rPr>
        <w:t>O POSKYTOVÁNÍ SERVISNÍCH SLUŽEB</w:t>
      </w:r>
      <w:r w:rsidRPr="005E26F2">
        <w:rPr>
          <w:rFonts w:cs="Arial"/>
          <w:b/>
          <w:szCs w:val="22"/>
        </w:rPr>
        <w:t xml:space="preserve"> </w:t>
      </w:r>
      <w:r w:rsidRPr="005E26F2">
        <w:rPr>
          <w:rFonts w:cs="Arial"/>
          <w:bCs/>
          <w:szCs w:val="22"/>
        </w:rPr>
        <w:t>(dále jen „</w:t>
      </w:r>
      <w:r w:rsidRPr="005E26F2">
        <w:rPr>
          <w:rFonts w:cs="Arial"/>
          <w:b/>
          <w:bCs/>
          <w:szCs w:val="22"/>
        </w:rPr>
        <w:t>Smlouva</w:t>
      </w:r>
      <w:r w:rsidRPr="005E26F2">
        <w:rPr>
          <w:rFonts w:cs="Arial"/>
          <w:bCs/>
          <w:szCs w:val="22"/>
        </w:rPr>
        <w:t>“)</w:t>
      </w:r>
      <w:r w:rsidRPr="005E26F2"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je </w:t>
      </w:r>
      <w:r w:rsidRPr="005E26F2">
        <w:rPr>
          <w:rFonts w:cs="Arial"/>
          <w:szCs w:val="22"/>
        </w:rPr>
        <w:t>uzavřena ve smyslu ustanovení § 1746 odst. 2 zákona č. 89/2012 Sb., občanský zákoník, ve znění pozdějších předpisů (dále jen „</w:t>
      </w:r>
      <w:r w:rsidRPr="005E26F2">
        <w:rPr>
          <w:rFonts w:cs="Arial"/>
          <w:b/>
          <w:szCs w:val="22"/>
        </w:rPr>
        <w:t>Občanský zákoník</w:t>
      </w:r>
      <w:r w:rsidRPr="005E26F2">
        <w:rPr>
          <w:rFonts w:cs="Arial"/>
          <w:szCs w:val="22"/>
        </w:rPr>
        <w:t>“),</w:t>
      </w:r>
    </w:p>
    <w:p w14:paraId="473E6F51" w14:textId="77777777" w:rsidR="005E26F2" w:rsidRPr="005E26F2" w:rsidRDefault="005E26F2" w:rsidP="005E26F2">
      <w:pPr>
        <w:spacing w:after="0" w:line="280" w:lineRule="atLeast"/>
        <w:ind w:left="0" w:firstLine="0"/>
        <w:rPr>
          <w:rFonts w:cs="Arial"/>
          <w:szCs w:val="22"/>
        </w:rPr>
      </w:pPr>
    </w:p>
    <w:p w14:paraId="41415DD4" w14:textId="77777777" w:rsidR="005E26F2" w:rsidRPr="005E26F2" w:rsidRDefault="005E26F2" w:rsidP="005E26F2">
      <w:pPr>
        <w:spacing w:after="0" w:line="280" w:lineRule="atLeast"/>
        <w:ind w:left="0" w:firstLine="0"/>
        <w:rPr>
          <w:rFonts w:cs="Arial"/>
          <w:bCs/>
          <w:szCs w:val="22"/>
        </w:rPr>
      </w:pPr>
      <w:r w:rsidRPr="005E26F2">
        <w:rPr>
          <w:rFonts w:cs="Arial"/>
          <w:bCs/>
          <w:szCs w:val="22"/>
        </w:rPr>
        <w:t>MEZI SMLUVNÍMI STRANAMI:</w:t>
      </w:r>
    </w:p>
    <w:p w14:paraId="03B95AF9" w14:textId="77777777" w:rsidR="005E26F2" w:rsidRPr="005E26F2" w:rsidRDefault="005E26F2" w:rsidP="005E26F2">
      <w:pPr>
        <w:spacing w:after="0" w:line="280" w:lineRule="atLeast"/>
        <w:ind w:left="0" w:firstLine="0"/>
        <w:rPr>
          <w:rFonts w:cs="Arial"/>
          <w:bCs/>
          <w:szCs w:val="22"/>
        </w:rPr>
      </w:pPr>
    </w:p>
    <w:p w14:paraId="78E3A479" w14:textId="77777777" w:rsidR="005E26F2" w:rsidRPr="005E26F2" w:rsidRDefault="005E26F2" w:rsidP="005E26F2">
      <w:pPr>
        <w:tabs>
          <w:tab w:val="left" w:pos="2520"/>
        </w:tabs>
        <w:spacing w:after="0"/>
        <w:ind w:left="0" w:firstLine="0"/>
        <w:rPr>
          <w:rFonts w:cs="Arial"/>
          <w:b/>
          <w:szCs w:val="22"/>
        </w:rPr>
      </w:pPr>
      <w:r w:rsidRPr="005E26F2">
        <w:rPr>
          <w:rFonts w:cs="Arial"/>
          <w:b/>
          <w:szCs w:val="22"/>
        </w:rPr>
        <w:t>Česká republika – Ministerstvo životního prostředí</w:t>
      </w:r>
    </w:p>
    <w:p w14:paraId="5029A1A1" w14:textId="77777777" w:rsidR="005E26F2" w:rsidRPr="005E26F2" w:rsidRDefault="005E26F2" w:rsidP="005E26F2">
      <w:pPr>
        <w:tabs>
          <w:tab w:val="left" w:pos="2520"/>
        </w:tabs>
        <w:spacing w:after="0"/>
        <w:ind w:left="0" w:firstLine="0"/>
        <w:rPr>
          <w:rFonts w:cs="Arial"/>
          <w:szCs w:val="22"/>
        </w:rPr>
      </w:pPr>
      <w:r w:rsidRPr="005E26F2">
        <w:rPr>
          <w:rFonts w:cs="Arial"/>
          <w:szCs w:val="22"/>
        </w:rPr>
        <w:t>se sídlem:</w:t>
      </w:r>
      <w:r w:rsidRPr="005E26F2">
        <w:rPr>
          <w:rFonts w:cs="Arial"/>
          <w:szCs w:val="22"/>
        </w:rPr>
        <w:tab/>
      </w:r>
      <w:r w:rsidRPr="005E26F2">
        <w:rPr>
          <w:rFonts w:cs="Arial"/>
          <w:szCs w:val="22"/>
        </w:rPr>
        <w:tab/>
        <w:t>Vršovická 1442/65, 100 10 Praha 10</w:t>
      </w:r>
    </w:p>
    <w:p w14:paraId="682A7813" w14:textId="77777777" w:rsidR="005E26F2" w:rsidRPr="005E26F2" w:rsidRDefault="005E26F2" w:rsidP="005E26F2">
      <w:pPr>
        <w:tabs>
          <w:tab w:val="left" w:pos="2520"/>
        </w:tabs>
        <w:spacing w:after="0"/>
        <w:ind w:left="2127" w:hanging="2127"/>
        <w:rPr>
          <w:rFonts w:cs="Arial"/>
          <w:szCs w:val="22"/>
        </w:rPr>
      </w:pPr>
      <w:r w:rsidRPr="005E26F2">
        <w:rPr>
          <w:rFonts w:cs="Arial"/>
          <w:szCs w:val="22"/>
        </w:rPr>
        <w:t>jednající:</w:t>
      </w:r>
      <w:r w:rsidRPr="005E26F2">
        <w:rPr>
          <w:rFonts w:cs="Arial"/>
          <w:szCs w:val="22"/>
        </w:rPr>
        <w:tab/>
      </w:r>
      <w:r w:rsidRPr="005E26F2">
        <w:rPr>
          <w:rFonts w:cs="Arial"/>
          <w:szCs w:val="22"/>
        </w:rPr>
        <w:tab/>
      </w:r>
      <w:r w:rsidRPr="005E26F2">
        <w:rPr>
          <w:rFonts w:cs="Arial"/>
          <w:szCs w:val="22"/>
        </w:rPr>
        <w:tab/>
        <w:t>Ing. Martina Setzerová, ředitelka odboru provozního</w:t>
      </w:r>
    </w:p>
    <w:p w14:paraId="404D61E5" w14:textId="77777777" w:rsidR="005E26F2" w:rsidRPr="005E26F2" w:rsidRDefault="005E26F2" w:rsidP="005E26F2">
      <w:pPr>
        <w:tabs>
          <w:tab w:val="left" w:pos="2520"/>
        </w:tabs>
        <w:spacing w:after="0"/>
        <w:ind w:left="0" w:firstLine="0"/>
        <w:rPr>
          <w:rFonts w:cs="Arial"/>
          <w:szCs w:val="22"/>
        </w:rPr>
      </w:pPr>
      <w:r w:rsidRPr="005E26F2">
        <w:rPr>
          <w:rFonts w:cs="Arial"/>
          <w:szCs w:val="22"/>
        </w:rPr>
        <w:t>IČO:</w:t>
      </w:r>
      <w:r w:rsidRPr="005E26F2">
        <w:rPr>
          <w:rFonts w:cs="Arial"/>
          <w:szCs w:val="22"/>
        </w:rPr>
        <w:tab/>
      </w:r>
      <w:r w:rsidRPr="005E26F2">
        <w:rPr>
          <w:rFonts w:cs="Arial"/>
          <w:szCs w:val="22"/>
        </w:rPr>
        <w:tab/>
        <w:t>00164801</w:t>
      </w:r>
    </w:p>
    <w:p w14:paraId="73B164BB" w14:textId="77777777" w:rsidR="005E26F2" w:rsidRPr="005E26F2" w:rsidRDefault="005E26F2" w:rsidP="005E26F2">
      <w:pPr>
        <w:tabs>
          <w:tab w:val="left" w:pos="2520"/>
        </w:tabs>
        <w:spacing w:after="0"/>
        <w:ind w:left="0" w:firstLine="0"/>
        <w:rPr>
          <w:rFonts w:cs="Arial"/>
          <w:szCs w:val="22"/>
        </w:rPr>
      </w:pPr>
      <w:r w:rsidRPr="005E26F2">
        <w:rPr>
          <w:rFonts w:cs="Arial"/>
          <w:szCs w:val="22"/>
        </w:rPr>
        <w:t>bankovní spojení:</w:t>
      </w:r>
      <w:r w:rsidRPr="005E26F2">
        <w:rPr>
          <w:rFonts w:cs="Arial"/>
          <w:szCs w:val="22"/>
        </w:rPr>
        <w:tab/>
      </w:r>
      <w:r w:rsidRPr="005E26F2">
        <w:rPr>
          <w:rFonts w:cs="Arial"/>
          <w:szCs w:val="22"/>
        </w:rPr>
        <w:tab/>
        <w:t>ČNB Praha 1</w:t>
      </w:r>
    </w:p>
    <w:p w14:paraId="77725244" w14:textId="77777777" w:rsidR="005E26F2" w:rsidRPr="005E26F2" w:rsidRDefault="005E26F2" w:rsidP="005E26F2">
      <w:pPr>
        <w:tabs>
          <w:tab w:val="left" w:pos="2520"/>
        </w:tabs>
        <w:spacing w:after="0"/>
        <w:ind w:left="0" w:firstLine="0"/>
        <w:rPr>
          <w:rFonts w:cs="Arial"/>
          <w:szCs w:val="22"/>
        </w:rPr>
      </w:pPr>
      <w:r w:rsidRPr="005E26F2">
        <w:rPr>
          <w:rFonts w:cs="Arial"/>
          <w:szCs w:val="22"/>
        </w:rPr>
        <w:t>číslo účtu:</w:t>
      </w:r>
      <w:r w:rsidRPr="005E26F2">
        <w:rPr>
          <w:rFonts w:cs="Arial"/>
          <w:szCs w:val="22"/>
        </w:rPr>
        <w:tab/>
      </w:r>
      <w:r w:rsidRPr="005E26F2">
        <w:rPr>
          <w:rFonts w:cs="Arial"/>
          <w:szCs w:val="22"/>
        </w:rPr>
        <w:tab/>
        <w:t>7628001/0710</w:t>
      </w:r>
    </w:p>
    <w:p w14:paraId="77CAF01D" w14:textId="77777777" w:rsidR="005E26F2" w:rsidRPr="005E26F2" w:rsidRDefault="005E26F2" w:rsidP="005E26F2">
      <w:pPr>
        <w:tabs>
          <w:tab w:val="left" w:pos="2520"/>
        </w:tabs>
        <w:spacing w:after="0"/>
        <w:ind w:left="0" w:firstLine="0"/>
        <w:rPr>
          <w:rFonts w:cs="Arial"/>
          <w:bCs/>
          <w:szCs w:val="22"/>
        </w:rPr>
      </w:pPr>
      <w:r w:rsidRPr="005E26F2">
        <w:rPr>
          <w:rFonts w:cs="Arial"/>
          <w:szCs w:val="22"/>
        </w:rPr>
        <w:t>zástupce pro věcná jednání:</w:t>
      </w:r>
      <w:r w:rsidRPr="005E26F2">
        <w:rPr>
          <w:rFonts w:cs="Arial"/>
          <w:szCs w:val="22"/>
        </w:rPr>
        <w:tab/>
      </w:r>
      <w:r w:rsidRPr="00B519A8">
        <w:rPr>
          <w:rFonts w:cs="Arial"/>
          <w:szCs w:val="22"/>
          <w:highlight w:val="green"/>
        </w:rPr>
        <w:t>…………………………………</w:t>
      </w:r>
      <w:proofErr w:type="gramStart"/>
      <w:r w:rsidRPr="00B519A8">
        <w:rPr>
          <w:rFonts w:cs="Arial"/>
          <w:szCs w:val="22"/>
          <w:highlight w:val="green"/>
        </w:rPr>
        <w:t>…..</w:t>
      </w:r>
      <w:proofErr w:type="gramEnd"/>
    </w:p>
    <w:p w14:paraId="3F6A7AA7" w14:textId="77777777" w:rsidR="005E26F2" w:rsidRPr="005E26F2" w:rsidRDefault="005E26F2" w:rsidP="005E26F2">
      <w:pPr>
        <w:suppressAutoHyphens/>
        <w:spacing w:after="0"/>
        <w:ind w:left="0" w:firstLine="0"/>
        <w:jc w:val="right"/>
        <w:rPr>
          <w:rFonts w:cs="Arial"/>
          <w:szCs w:val="22"/>
        </w:rPr>
      </w:pPr>
      <w:r w:rsidRPr="005E26F2">
        <w:rPr>
          <w:rFonts w:cs="Arial"/>
          <w:szCs w:val="22"/>
        </w:rPr>
        <w:t>DÁLE JEN „</w:t>
      </w:r>
      <w:r w:rsidRPr="005E26F2">
        <w:rPr>
          <w:rFonts w:cs="Arial"/>
          <w:b/>
          <w:szCs w:val="22"/>
        </w:rPr>
        <w:t>Objednatel</w:t>
      </w:r>
      <w:r w:rsidRPr="005E26F2">
        <w:rPr>
          <w:rFonts w:cs="Arial"/>
          <w:szCs w:val="22"/>
        </w:rPr>
        <w:t>“</w:t>
      </w:r>
    </w:p>
    <w:p w14:paraId="72F024B8" w14:textId="77777777" w:rsidR="005E26F2" w:rsidRPr="005E26F2" w:rsidRDefault="005E26F2" w:rsidP="005E26F2">
      <w:pPr>
        <w:tabs>
          <w:tab w:val="left" w:pos="2520"/>
        </w:tabs>
        <w:spacing w:after="0"/>
        <w:ind w:left="0" w:firstLine="0"/>
        <w:jc w:val="right"/>
        <w:rPr>
          <w:rFonts w:cs="Arial"/>
          <w:bCs/>
          <w:szCs w:val="22"/>
        </w:rPr>
      </w:pPr>
      <w:r w:rsidRPr="005E26F2">
        <w:rPr>
          <w:rFonts w:cs="Arial"/>
          <w:szCs w:val="22"/>
        </w:rPr>
        <w:t>NA STRANĚ JEDNÉ,</w:t>
      </w:r>
    </w:p>
    <w:p w14:paraId="01BD8EB3" w14:textId="77777777" w:rsidR="005E26F2" w:rsidRPr="005E26F2" w:rsidRDefault="005E26F2" w:rsidP="005E26F2">
      <w:pPr>
        <w:tabs>
          <w:tab w:val="left" w:pos="2520"/>
        </w:tabs>
        <w:spacing w:after="0"/>
        <w:ind w:left="0" w:firstLine="0"/>
        <w:rPr>
          <w:rFonts w:cs="Arial"/>
          <w:bCs/>
          <w:szCs w:val="22"/>
        </w:rPr>
      </w:pPr>
    </w:p>
    <w:p w14:paraId="60181336" w14:textId="77777777" w:rsidR="005E26F2" w:rsidRPr="005E26F2" w:rsidRDefault="005E26F2" w:rsidP="005E26F2">
      <w:pPr>
        <w:tabs>
          <w:tab w:val="left" w:pos="2520"/>
        </w:tabs>
        <w:spacing w:after="0"/>
        <w:ind w:left="0" w:firstLine="0"/>
        <w:rPr>
          <w:rFonts w:cs="Arial"/>
          <w:bCs/>
          <w:szCs w:val="22"/>
        </w:rPr>
      </w:pPr>
      <w:r w:rsidRPr="005E26F2">
        <w:rPr>
          <w:rFonts w:cs="Arial"/>
          <w:bCs/>
          <w:szCs w:val="22"/>
        </w:rPr>
        <w:t>A</w:t>
      </w:r>
    </w:p>
    <w:p w14:paraId="16A5E294" w14:textId="77777777" w:rsidR="005E26F2" w:rsidRPr="005E26F2" w:rsidRDefault="005E26F2" w:rsidP="005E26F2">
      <w:pPr>
        <w:tabs>
          <w:tab w:val="left" w:pos="2520"/>
        </w:tabs>
        <w:spacing w:after="0"/>
        <w:ind w:left="0" w:firstLine="0"/>
        <w:rPr>
          <w:rFonts w:cs="Arial"/>
          <w:bCs/>
          <w:szCs w:val="22"/>
        </w:rPr>
      </w:pPr>
    </w:p>
    <w:p w14:paraId="74F1F7B8" w14:textId="77777777" w:rsidR="005E26F2" w:rsidRPr="005E26F2" w:rsidRDefault="005E26F2" w:rsidP="005E26F2">
      <w:pPr>
        <w:tabs>
          <w:tab w:val="left" w:pos="2520"/>
        </w:tabs>
        <w:spacing w:after="0"/>
        <w:ind w:left="0" w:firstLine="0"/>
        <w:rPr>
          <w:rFonts w:cs="Arial"/>
          <w:bCs/>
          <w:szCs w:val="22"/>
        </w:rPr>
      </w:pPr>
      <w:r w:rsidRPr="005E26F2">
        <w:rPr>
          <w:rFonts w:cs="Arial"/>
          <w:b/>
          <w:i/>
          <w:szCs w:val="22"/>
          <w:highlight w:val="yellow"/>
        </w:rPr>
        <w:t>VAR1:</w:t>
      </w:r>
      <w:r w:rsidRPr="005E26F2">
        <w:rPr>
          <w:rFonts w:cs="Arial"/>
          <w:i/>
          <w:szCs w:val="22"/>
          <w:highlight w:val="yellow"/>
        </w:rPr>
        <w:t xml:space="preserve"> PRÁVNICKÁ OSOBA</w:t>
      </w:r>
    </w:p>
    <w:p w14:paraId="01B93147" w14:textId="77777777" w:rsidR="005E26F2" w:rsidRPr="005E26F2" w:rsidRDefault="005E26F2" w:rsidP="005E26F2">
      <w:pPr>
        <w:tabs>
          <w:tab w:val="left" w:pos="2520"/>
        </w:tabs>
        <w:autoSpaceDE w:val="0"/>
        <w:autoSpaceDN w:val="0"/>
        <w:adjustRightInd w:val="0"/>
        <w:spacing w:after="0"/>
        <w:ind w:left="0" w:firstLine="0"/>
        <w:rPr>
          <w:rFonts w:cs="Arial"/>
          <w:b/>
          <w:szCs w:val="22"/>
        </w:rPr>
      </w:pPr>
      <w:r w:rsidRPr="005E26F2">
        <w:rPr>
          <w:rFonts w:cs="Arial"/>
          <w:b/>
          <w:szCs w:val="22"/>
          <w:highlight w:val="yellow"/>
        </w:rPr>
        <w:t>[●]</w:t>
      </w:r>
    </w:p>
    <w:p w14:paraId="38A425C5" w14:textId="77777777" w:rsidR="005E26F2" w:rsidRPr="005E26F2" w:rsidRDefault="005E26F2" w:rsidP="005E26F2">
      <w:pPr>
        <w:tabs>
          <w:tab w:val="left" w:pos="2520"/>
        </w:tabs>
        <w:autoSpaceDE w:val="0"/>
        <w:autoSpaceDN w:val="0"/>
        <w:adjustRightInd w:val="0"/>
        <w:spacing w:after="0"/>
        <w:ind w:left="0" w:firstLine="0"/>
        <w:rPr>
          <w:rFonts w:cs="Arial"/>
          <w:szCs w:val="22"/>
          <w:lang w:eastAsia="cs-CZ"/>
        </w:rPr>
      </w:pPr>
      <w:r w:rsidRPr="005E26F2">
        <w:rPr>
          <w:rFonts w:cs="Arial"/>
          <w:szCs w:val="22"/>
          <w:lang w:eastAsia="cs-CZ"/>
        </w:rPr>
        <w:t>se sídlem:</w:t>
      </w:r>
      <w:r w:rsidRPr="005E26F2">
        <w:rPr>
          <w:rFonts w:cs="Arial"/>
          <w:szCs w:val="22"/>
          <w:lang w:eastAsia="cs-CZ"/>
        </w:rPr>
        <w:tab/>
      </w:r>
      <w:r w:rsidRPr="005E26F2">
        <w:rPr>
          <w:rFonts w:cs="Arial"/>
          <w:szCs w:val="22"/>
          <w:lang w:eastAsia="cs-CZ"/>
        </w:rPr>
        <w:tab/>
      </w:r>
      <w:r w:rsidRPr="005E26F2">
        <w:rPr>
          <w:rFonts w:cs="Arial"/>
          <w:szCs w:val="22"/>
          <w:highlight w:val="yellow"/>
        </w:rPr>
        <w:t>[●]</w:t>
      </w:r>
    </w:p>
    <w:p w14:paraId="0C49BA28" w14:textId="77777777" w:rsidR="005E26F2" w:rsidRPr="005E26F2" w:rsidRDefault="005E26F2" w:rsidP="005E26F2">
      <w:pPr>
        <w:tabs>
          <w:tab w:val="left" w:pos="2520"/>
        </w:tabs>
        <w:autoSpaceDE w:val="0"/>
        <w:autoSpaceDN w:val="0"/>
        <w:adjustRightInd w:val="0"/>
        <w:spacing w:after="0"/>
        <w:ind w:left="0" w:firstLine="0"/>
        <w:rPr>
          <w:rFonts w:cs="Arial"/>
          <w:szCs w:val="22"/>
          <w:lang w:eastAsia="cs-CZ"/>
        </w:rPr>
      </w:pPr>
      <w:r w:rsidRPr="005E26F2">
        <w:rPr>
          <w:rFonts w:cs="Arial"/>
          <w:szCs w:val="22"/>
          <w:lang w:eastAsia="cs-CZ"/>
        </w:rPr>
        <w:t>jednající:</w:t>
      </w:r>
      <w:r w:rsidRPr="005E26F2">
        <w:rPr>
          <w:rFonts w:cs="Arial"/>
          <w:szCs w:val="22"/>
          <w:lang w:eastAsia="cs-CZ"/>
        </w:rPr>
        <w:tab/>
      </w:r>
      <w:r w:rsidRPr="005E26F2">
        <w:rPr>
          <w:rFonts w:cs="Arial"/>
          <w:szCs w:val="22"/>
          <w:lang w:eastAsia="cs-CZ"/>
        </w:rPr>
        <w:tab/>
      </w:r>
      <w:r w:rsidRPr="005E26F2">
        <w:rPr>
          <w:rFonts w:cs="Arial"/>
          <w:szCs w:val="22"/>
          <w:highlight w:val="yellow"/>
        </w:rPr>
        <w:t>[●]</w:t>
      </w:r>
    </w:p>
    <w:p w14:paraId="037754DF" w14:textId="77777777" w:rsidR="005E26F2" w:rsidRPr="005E26F2" w:rsidRDefault="005E26F2" w:rsidP="005E26F2">
      <w:pPr>
        <w:tabs>
          <w:tab w:val="left" w:pos="2520"/>
        </w:tabs>
        <w:autoSpaceDE w:val="0"/>
        <w:autoSpaceDN w:val="0"/>
        <w:adjustRightInd w:val="0"/>
        <w:spacing w:after="0"/>
        <w:ind w:left="0" w:firstLine="0"/>
        <w:rPr>
          <w:rFonts w:cs="Arial"/>
          <w:szCs w:val="22"/>
          <w:lang w:eastAsia="cs-CZ"/>
        </w:rPr>
      </w:pPr>
      <w:r w:rsidRPr="005E26F2">
        <w:rPr>
          <w:rFonts w:cs="Arial"/>
          <w:szCs w:val="22"/>
          <w:lang w:eastAsia="cs-CZ"/>
        </w:rPr>
        <w:t>IČO:</w:t>
      </w:r>
      <w:r w:rsidRPr="005E26F2">
        <w:rPr>
          <w:rFonts w:cs="Arial"/>
          <w:szCs w:val="22"/>
          <w:lang w:eastAsia="cs-CZ"/>
        </w:rPr>
        <w:tab/>
      </w:r>
      <w:r w:rsidRPr="005E26F2">
        <w:rPr>
          <w:rFonts w:cs="Arial"/>
          <w:szCs w:val="22"/>
          <w:lang w:eastAsia="cs-CZ"/>
        </w:rPr>
        <w:tab/>
      </w:r>
      <w:r w:rsidRPr="005E26F2">
        <w:rPr>
          <w:rFonts w:cs="Arial"/>
          <w:szCs w:val="22"/>
          <w:highlight w:val="yellow"/>
        </w:rPr>
        <w:t>[●]</w:t>
      </w:r>
    </w:p>
    <w:p w14:paraId="13FF954E" w14:textId="77777777" w:rsidR="005E26F2" w:rsidRPr="005E26F2" w:rsidRDefault="005E26F2" w:rsidP="005E26F2">
      <w:pPr>
        <w:tabs>
          <w:tab w:val="left" w:pos="2520"/>
        </w:tabs>
        <w:autoSpaceDE w:val="0"/>
        <w:autoSpaceDN w:val="0"/>
        <w:adjustRightInd w:val="0"/>
        <w:spacing w:after="0"/>
        <w:ind w:left="0" w:firstLine="0"/>
        <w:rPr>
          <w:rFonts w:cs="Arial"/>
          <w:szCs w:val="22"/>
          <w:lang w:eastAsia="cs-CZ"/>
        </w:rPr>
      </w:pPr>
      <w:r w:rsidRPr="005E26F2">
        <w:rPr>
          <w:rFonts w:cs="Arial"/>
          <w:szCs w:val="22"/>
          <w:lang w:eastAsia="cs-CZ"/>
        </w:rPr>
        <w:t>DIČ:</w:t>
      </w:r>
      <w:r w:rsidRPr="005E26F2">
        <w:rPr>
          <w:rFonts w:cs="Arial"/>
          <w:szCs w:val="22"/>
          <w:lang w:eastAsia="cs-CZ"/>
        </w:rPr>
        <w:tab/>
      </w:r>
      <w:r w:rsidRPr="005E26F2">
        <w:rPr>
          <w:rFonts w:cs="Arial"/>
          <w:szCs w:val="22"/>
          <w:lang w:eastAsia="cs-CZ"/>
        </w:rPr>
        <w:tab/>
      </w:r>
      <w:r w:rsidRPr="005E26F2">
        <w:rPr>
          <w:rFonts w:cs="Arial"/>
          <w:szCs w:val="22"/>
          <w:highlight w:val="yellow"/>
        </w:rPr>
        <w:t>[●]</w:t>
      </w:r>
      <w:r w:rsidRPr="005E26F2">
        <w:rPr>
          <w:rFonts w:cs="Arial"/>
          <w:szCs w:val="22"/>
        </w:rPr>
        <w:t xml:space="preserve"> </w:t>
      </w:r>
      <w:r w:rsidRPr="005E26F2">
        <w:rPr>
          <w:rFonts w:cs="Arial"/>
          <w:i/>
          <w:szCs w:val="22"/>
          <w:highlight w:val="yellow"/>
        </w:rPr>
        <w:t>(je/není plátcem DPH)</w:t>
      </w:r>
    </w:p>
    <w:p w14:paraId="4F0F7DD8" w14:textId="77777777" w:rsidR="005E26F2" w:rsidRPr="005E26F2" w:rsidRDefault="005E26F2" w:rsidP="005E26F2">
      <w:pPr>
        <w:tabs>
          <w:tab w:val="left" w:pos="2520"/>
        </w:tabs>
        <w:spacing w:after="0"/>
        <w:ind w:left="0" w:firstLine="0"/>
        <w:rPr>
          <w:rFonts w:cs="Arial"/>
          <w:szCs w:val="22"/>
        </w:rPr>
      </w:pPr>
      <w:r w:rsidRPr="005E26F2">
        <w:rPr>
          <w:rFonts w:cs="Arial"/>
          <w:szCs w:val="22"/>
        </w:rPr>
        <w:t>bankovní spojení:</w:t>
      </w:r>
      <w:r w:rsidRPr="005E26F2">
        <w:rPr>
          <w:rFonts w:cs="Arial"/>
          <w:szCs w:val="22"/>
        </w:rPr>
        <w:tab/>
      </w:r>
      <w:r w:rsidRPr="005E26F2">
        <w:rPr>
          <w:rFonts w:cs="Arial"/>
          <w:szCs w:val="22"/>
        </w:rPr>
        <w:tab/>
      </w:r>
      <w:r w:rsidRPr="005E26F2">
        <w:rPr>
          <w:rFonts w:cs="Arial"/>
          <w:szCs w:val="22"/>
          <w:highlight w:val="yellow"/>
        </w:rPr>
        <w:t>[●]</w:t>
      </w:r>
    </w:p>
    <w:p w14:paraId="205B9D44" w14:textId="77777777" w:rsidR="005E26F2" w:rsidRPr="005E26F2" w:rsidRDefault="005E26F2" w:rsidP="005E26F2">
      <w:pPr>
        <w:tabs>
          <w:tab w:val="left" w:pos="2520"/>
        </w:tabs>
        <w:spacing w:after="0"/>
        <w:ind w:left="0" w:firstLine="0"/>
        <w:rPr>
          <w:rFonts w:cs="Arial"/>
          <w:szCs w:val="22"/>
        </w:rPr>
      </w:pPr>
      <w:r w:rsidRPr="005E26F2">
        <w:rPr>
          <w:rFonts w:cs="Arial"/>
          <w:szCs w:val="22"/>
        </w:rPr>
        <w:t>číslo účtu:</w:t>
      </w:r>
      <w:r w:rsidRPr="005E26F2">
        <w:rPr>
          <w:rFonts w:cs="Arial"/>
          <w:szCs w:val="22"/>
        </w:rPr>
        <w:tab/>
      </w:r>
      <w:r w:rsidRPr="005E26F2">
        <w:rPr>
          <w:rFonts w:cs="Arial"/>
          <w:szCs w:val="22"/>
        </w:rPr>
        <w:tab/>
      </w:r>
      <w:r w:rsidRPr="005E26F2">
        <w:rPr>
          <w:rFonts w:cs="Arial"/>
          <w:szCs w:val="22"/>
          <w:highlight w:val="yellow"/>
        </w:rPr>
        <w:t>[●]</w:t>
      </w:r>
    </w:p>
    <w:p w14:paraId="75ACEC5A" w14:textId="77777777" w:rsidR="005E26F2" w:rsidRPr="005E26F2" w:rsidRDefault="005E26F2" w:rsidP="005E26F2">
      <w:pPr>
        <w:tabs>
          <w:tab w:val="left" w:pos="2268"/>
          <w:tab w:val="left" w:pos="2520"/>
          <w:tab w:val="left" w:pos="3544"/>
        </w:tabs>
        <w:spacing w:after="0"/>
        <w:ind w:left="0" w:firstLine="0"/>
        <w:rPr>
          <w:rFonts w:cs="Arial"/>
          <w:szCs w:val="22"/>
        </w:rPr>
      </w:pPr>
      <w:r w:rsidRPr="005E26F2">
        <w:rPr>
          <w:rFonts w:cs="Arial"/>
          <w:szCs w:val="22"/>
        </w:rPr>
        <w:t xml:space="preserve">zapsaný/zapsaná v obchodním rejstříku vedeném </w:t>
      </w:r>
      <w:r w:rsidRPr="005E26F2">
        <w:rPr>
          <w:rFonts w:cs="Arial"/>
          <w:szCs w:val="22"/>
          <w:highlight w:val="yellow"/>
        </w:rPr>
        <w:t>[●]</w:t>
      </w:r>
      <w:r w:rsidRPr="005E26F2">
        <w:rPr>
          <w:rFonts w:cs="Arial"/>
          <w:szCs w:val="22"/>
        </w:rPr>
        <w:t xml:space="preserve"> soudem v </w:t>
      </w:r>
      <w:r w:rsidRPr="005E26F2">
        <w:rPr>
          <w:rFonts w:cs="Arial"/>
          <w:szCs w:val="22"/>
          <w:highlight w:val="yellow"/>
        </w:rPr>
        <w:t>[●]</w:t>
      </w:r>
      <w:r w:rsidRPr="005E26F2">
        <w:rPr>
          <w:rFonts w:cs="Arial"/>
          <w:szCs w:val="22"/>
        </w:rPr>
        <w:t xml:space="preserve">, sp. zn. </w:t>
      </w:r>
      <w:r w:rsidRPr="005E26F2">
        <w:rPr>
          <w:rFonts w:cs="Arial"/>
          <w:szCs w:val="22"/>
          <w:highlight w:val="yellow"/>
        </w:rPr>
        <w:t>[●]</w:t>
      </w:r>
    </w:p>
    <w:p w14:paraId="05F430CF" w14:textId="77777777" w:rsidR="005E26F2" w:rsidRPr="005E26F2" w:rsidRDefault="005E26F2" w:rsidP="005E26F2">
      <w:pPr>
        <w:tabs>
          <w:tab w:val="left" w:pos="2268"/>
          <w:tab w:val="left" w:pos="2520"/>
          <w:tab w:val="left" w:pos="2694"/>
          <w:tab w:val="left" w:pos="3544"/>
        </w:tabs>
        <w:spacing w:after="0"/>
        <w:ind w:left="0" w:firstLine="0"/>
        <w:rPr>
          <w:rFonts w:cs="Arial"/>
          <w:szCs w:val="22"/>
        </w:rPr>
      </w:pPr>
      <w:r w:rsidRPr="005E26F2">
        <w:rPr>
          <w:rFonts w:cs="Arial"/>
          <w:szCs w:val="22"/>
        </w:rPr>
        <w:t xml:space="preserve">zástupce pro věcná jednání: </w:t>
      </w:r>
      <w:r w:rsidRPr="005E26F2">
        <w:rPr>
          <w:rFonts w:cs="Arial"/>
          <w:szCs w:val="22"/>
          <w:highlight w:val="yellow"/>
        </w:rPr>
        <w:t>[●]</w:t>
      </w:r>
    </w:p>
    <w:p w14:paraId="04012F46" w14:textId="77777777" w:rsidR="005E26F2" w:rsidRPr="005E26F2" w:rsidRDefault="005E26F2" w:rsidP="005E26F2">
      <w:pPr>
        <w:tabs>
          <w:tab w:val="left" w:pos="2520"/>
        </w:tabs>
        <w:spacing w:after="0"/>
        <w:ind w:left="0" w:firstLine="0"/>
        <w:rPr>
          <w:rFonts w:cs="Arial"/>
          <w:b/>
          <w:i/>
          <w:szCs w:val="22"/>
          <w:highlight w:val="yellow"/>
        </w:rPr>
      </w:pPr>
    </w:p>
    <w:p w14:paraId="3C7F3B24" w14:textId="77777777" w:rsidR="005E26F2" w:rsidRPr="005E26F2" w:rsidRDefault="005E26F2" w:rsidP="005E26F2">
      <w:pPr>
        <w:tabs>
          <w:tab w:val="left" w:pos="2520"/>
        </w:tabs>
        <w:spacing w:after="0"/>
        <w:ind w:left="0" w:firstLine="0"/>
        <w:rPr>
          <w:rFonts w:cs="Arial"/>
          <w:i/>
          <w:szCs w:val="22"/>
        </w:rPr>
      </w:pPr>
      <w:r w:rsidRPr="005E26F2">
        <w:rPr>
          <w:rFonts w:cs="Arial"/>
          <w:b/>
          <w:i/>
          <w:szCs w:val="22"/>
          <w:highlight w:val="yellow"/>
        </w:rPr>
        <w:t>VAR2:</w:t>
      </w:r>
      <w:r w:rsidRPr="005E26F2">
        <w:rPr>
          <w:rFonts w:cs="Arial"/>
          <w:i/>
          <w:szCs w:val="22"/>
          <w:highlight w:val="yellow"/>
        </w:rPr>
        <w:t xml:space="preserve"> FYZICKÁ OSOBA</w:t>
      </w:r>
    </w:p>
    <w:p w14:paraId="780C9C15" w14:textId="77777777" w:rsidR="005E26F2" w:rsidRPr="005E26F2" w:rsidRDefault="005E26F2" w:rsidP="005E26F2">
      <w:pPr>
        <w:tabs>
          <w:tab w:val="left" w:pos="2520"/>
        </w:tabs>
        <w:autoSpaceDE w:val="0"/>
        <w:autoSpaceDN w:val="0"/>
        <w:adjustRightInd w:val="0"/>
        <w:spacing w:after="0"/>
        <w:ind w:left="0" w:firstLine="0"/>
        <w:rPr>
          <w:rFonts w:cs="Arial"/>
          <w:b/>
          <w:szCs w:val="22"/>
        </w:rPr>
      </w:pPr>
      <w:r w:rsidRPr="005E26F2">
        <w:rPr>
          <w:rFonts w:cs="Arial"/>
          <w:b/>
          <w:szCs w:val="22"/>
          <w:highlight w:val="yellow"/>
        </w:rPr>
        <w:t>[●]</w:t>
      </w:r>
    </w:p>
    <w:p w14:paraId="16CCC0D3" w14:textId="77777777" w:rsidR="005E26F2" w:rsidRPr="005E26F2" w:rsidRDefault="005E26F2" w:rsidP="005E26F2">
      <w:pPr>
        <w:tabs>
          <w:tab w:val="left" w:pos="2520"/>
        </w:tabs>
        <w:autoSpaceDE w:val="0"/>
        <w:autoSpaceDN w:val="0"/>
        <w:adjustRightInd w:val="0"/>
        <w:spacing w:after="0"/>
        <w:ind w:left="0" w:firstLine="0"/>
        <w:rPr>
          <w:rFonts w:cs="Arial"/>
          <w:szCs w:val="22"/>
          <w:lang w:eastAsia="cs-CZ"/>
        </w:rPr>
      </w:pPr>
      <w:r w:rsidRPr="005E26F2">
        <w:rPr>
          <w:rFonts w:cs="Arial"/>
          <w:szCs w:val="22"/>
          <w:lang w:eastAsia="cs-CZ"/>
        </w:rPr>
        <w:t>se sídlem:</w:t>
      </w:r>
      <w:r w:rsidRPr="005E26F2">
        <w:rPr>
          <w:rFonts w:cs="Arial"/>
          <w:szCs w:val="22"/>
          <w:lang w:eastAsia="cs-CZ"/>
        </w:rPr>
        <w:tab/>
      </w:r>
      <w:r w:rsidRPr="005E26F2">
        <w:rPr>
          <w:rFonts w:cs="Arial"/>
          <w:szCs w:val="22"/>
          <w:lang w:eastAsia="cs-CZ"/>
        </w:rPr>
        <w:tab/>
      </w:r>
      <w:r w:rsidRPr="005E26F2">
        <w:rPr>
          <w:rFonts w:cs="Arial"/>
          <w:szCs w:val="22"/>
          <w:highlight w:val="yellow"/>
        </w:rPr>
        <w:t>[●]</w:t>
      </w:r>
    </w:p>
    <w:p w14:paraId="480E2768" w14:textId="77777777" w:rsidR="005E26F2" w:rsidRPr="005E26F2" w:rsidRDefault="005E26F2" w:rsidP="005E26F2">
      <w:pPr>
        <w:tabs>
          <w:tab w:val="left" w:pos="2520"/>
        </w:tabs>
        <w:autoSpaceDE w:val="0"/>
        <w:autoSpaceDN w:val="0"/>
        <w:adjustRightInd w:val="0"/>
        <w:spacing w:after="0"/>
        <w:ind w:left="0" w:firstLine="0"/>
        <w:rPr>
          <w:rFonts w:cs="Arial"/>
          <w:szCs w:val="22"/>
          <w:lang w:eastAsia="cs-CZ"/>
        </w:rPr>
      </w:pPr>
      <w:r w:rsidRPr="005E26F2">
        <w:rPr>
          <w:rFonts w:cs="Arial"/>
          <w:szCs w:val="22"/>
          <w:lang w:eastAsia="cs-CZ"/>
        </w:rPr>
        <w:t>IČO:</w:t>
      </w:r>
      <w:r w:rsidRPr="005E26F2">
        <w:rPr>
          <w:rFonts w:cs="Arial"/>
          <w:szCs w:val="22"/>
          <w:lang w:eastAsia="cs-CZ"/>
        </w:rPr>
        <w:tab/>
      </w:r>
      <w:r w:rsidRPr="005E26F2">
        <w:rPr>
          <w:rFonts w:cs="Arial"/>
          <w:szCs w:val="22"/>
          <w:lang w:eastAsia="cs-CZ"/>
        </w:rPr>
        <w:tab/>
      </w:r>
      <w:r w:rsidRPr="005E26F2">
        <w:rPr>
          <w:rFonts w:cs="Arial"/>
          <w:szCs w:val="22"/>
          <w:highlight w:val="yellow"/>
        </w:rPr>
        <w:t>[●]</w:t>
      </w:r>
    </w:p>
    <w:p w14:paraId="620AA8EE" w14:textId="77777777" w:rsidR="005E26F2" w:rsidRPr="005E26F2" w:rsidRDefault="005E26F2" w:rsidP="005E26F2">
      <w:pPr>
        <w:tabs>
          <w:tab w:val="left" w:pos="2520"/>
        </w:tabs>
        <w:autoSpaceDE w:val="0"/>
        <w:autoSpaceDN w:val="0"/>
        <w:adjustRightInd w:val="0"/>
        <w:spacing w:after="0"/>
        <w:ind w:left="0" w:firstLine="0"/>
        <w:rPr>
          <w:rFonts w:cs="Arial"/>
          <w:szCs w:val="22"/>
          <w:lang w:eastAsia="cs-CZ"/>
        </w:rPr>
      </w:pPr>
      <w:r w:rsidRPr="005E26F2">
        <w:rPr>
          <w:rFonts w:cs="Arial"/>
          <w:szCs w:val="22"/>
          <w:lang w:eastAsia="cs-CZ"/>
        </w:rPr>
        <w:t>DIČ:</w:t>
      </w:r>
      <w:r w:rsidRPr="005E26F2">
        <w:rPr>
          <w:rFonts w:cs="Arial"/>
          <w:szCs w:val="22"/>
          <w:lang w:eastAsia="cs-CZ"/>
        </w:rPr>
        <w:tab/>
      </w:r>
      <w:r w:rsidRPr="005E26F2">
        <w:rPr>
          <w:rFonts w:cs="Arial"/>
          <w:szCs w:val="22"/>
          <w:lang w:eastAsia="cs-CZ"/>
        </w:rPr>
        <w:tab/>
      </w:r>
      <w:r w:rsidRPr="005E26F2">
        <w:rPr>
          <w:rFonts w:cs="Arial"/>
          <w:szCs w:val="22"/>
          <w:highlight w:val="yellow"/>
        </w:rPr>
        <w:t>[●]</w:t>
      </w:r>
      <w:r w:rsidRPr="005E26F2">
        <w:rPr>
          <w:rFonts w:cs="Arial"/>
          <w:i/>
          <w:szCs w:val="22"/>
          <w:highlight w:val="yellow"/>
        </w:rPr>
        <w:t>(je/není plátcem DPH)</w:t>
      </w:r>
    </w:p>
    <w:p w14:paraId="4DFF9EBB" w14:textId="77777777" w:rsidR="005E26F2" w:rsidRPr="005E26F2" w:rsidRDefault="005E26F2" w:rsidP="005E26F2">
      <w:pPr>
        <w:tabs>
          <w:tab w:val="left" w:pos="2520"/>
        </w:tabs>
        <w:spacing w:after="0"/>
        <w:ind w:left="0" w:firstLine="0"/>
        <w:rPr>
          <w:rFonts w:cs="Arial"/>
          <w:szCs w:val="22"/>
        </w:rPr>
      </w:pPr>
      <w:r w:rsidRPr="005E26F2">
        <w:rPr>
          <w:rFonts w:cs="Arial"/>
          <w:szCs w:val="22"/>
        </w:rPr>
        <w:t>bankovní spojení:</w:t>
      </w:r>
      <w:r w:rsidRPr="005E26F2">
        <w:rPr>
          <w:rFonts w:cs="Arial"/>
          <w:szCs w:val="22"/>
        </w:rPr>
        <w:tab/>
      </w:r>
      <w:r w:rsidRPr="005E26F2">
        <w:rPr>
          <w:rFonts w:cs="Arial"/>
          <w:szCs w:val="22"/>
        </w:rPr>
        <w:tab/>
      </w:r>
      <w:r w:rsidRPr="005E26F2">
        <w:rPr>
          <w:rFonts w:cs="Arial"/>
          <w:szCs w:val="22"/>
          <w:highlight w:val="yellow"/>
        </w:rPr>
        <w:t>[●]</w:t>
      </w:r>
    </w:p>
    <w:p w14:paraId="627957D4" w14:textId="77777777" w:rsidR="005E26F2" w:rsidRPr="005E26F2" w:rsidRDefault="005E26F2" w:rsidP="005E26F2">
      <w:pPr>
        <w:tabs>
          <w:tab w:val="left" w:pos="2520"/>
        </w:tabs>
        <w:spacing w:after="0"/>
        <w:ind w:left="0" w:firstLine="0"/>
        <w:rPr>
          <w:rFonts w:cs="Arial"/>
          <w:szCs w:val="22"/>
        </w:rPr>
      </w:pPr>
      <w:r w:rsidRPr="005E26F2">
        <w:rPr>
          <w:rFonts w:cs="Arial"/>
          <w:szCs w:val="22"/>
        </w:rPr>
        <w:t>číslo účtu:</w:t>
      </w:r>
      <w:r w:rsidRPr="005E26F2">
        <w:rPr>
          <w:rFonts w:cs="Arial"/>
          <w:szCs w:val="22"/>
        </w:rPr>
        <w:tab/>
      </w:r>
      <w:r w:rsidRPr="005E26F2">
        <w:rPr>
          <w:rFonts w:cs="Arial"/>
          <w:szCs w:val="22"/>
        </w:rPr>
        <w:tab/>
      </w:r>
      <w:r w:rsidRPr="005E26F2">
        <w:rPr>
          <w:rFonts w:cs="Arial"/>
          <w:szCs w:val="22"/>
          <w:highlight w:val="yellow"/>
        </w:rPr>
        <w:t>[●]</w:t>
      </w:r>
    </w:p>
    <w:p w14:paraId="642B4F6F" w14:textId="77777777" w:rsidR="005E26F2" w:rsidRPr="005E26F2" w:rsidRDefault="005E26F2" w:rsidP="005E26F2">
      <w:pPr>
        <w:tabs>
          <w:tab w:val="left" w:pos="2268"/>
          <w:tab w:val="left" w:pos="2520"/>
          <w:tab w:val="left" w:pos="3544"/>
        </w:tabs>
        <w:spacing w:after="0"/>
        <w:ind w:left="0" w:firstLine="0"/>
        <w:rPr>
          <w:rFonts w:cs="Arial"/>
          <w:szCs w:val="22"/>
        </w:rPr>
      </w:pPr>
      <w:r w:rsidRPr="005E26F2">
        <w:rPr>
          <w:rFonts w:cs="Arial"/>
          <w:szCs w:val="22"/>
        </w:rPr>
        <w:t xml:space="preserve">zapsaný/zapsaná v živnostenském rejstříku, úřad příslušný podle živnostenského zákona: </w:t>
      </w:r>
      <w:r w:rsidRPr="005E26F2">
        <w:rPr>
          <w:rFonts w:cs="Arial"/>
          <w:szCs w:val="22"/>
          <w:highlight w:val="yellow"/>
        </w:rPr>
        <w:t>[●]</w:t>
      </w:r>
    </w:p>
    <w:p w14:paraId="6C9332FB" w14:textId="77777777" w:rsidR="005E26F2" w:rsidRPr="005E26F2" w:rsidRDefault="005E26F2" w:rsidP="005E26F2">
      <w:pPr>
        <w:spacing w:after="0"/>
        <w:ind w:left="0" w:firstLine="0"/>
        <w:jc w:val="left"/>
        <w:rPr>
          <w:rFonts w:cs="Arial"/>
          <w:szCs w:val="22"/>
        </w:rPr>
      </w:pPr>
    </w:p>
    <w:p w14:paraId="6617C955" w14:textId="77777777" w:rsidR="005E26F2" w:rsidRPr="005E26F2" w:rsidRDefault="005E26F2" w:rsidP="005E26F2">
      <w:pPr>
        <w:suppressAutoHyphens/>
        <w:spacing w:after="0"/>
        <w:ind w:left="0" w:firstLine="0"/>
        <w:jc w:val="right"/>
        <w:rPr>
          <w:rFonts w:cs="Arial"/>
          <w:szCs w:val="22"/>
        </w:rPr>
      </w:pPr>
      <w:r w:rsidRPr="005E26F2">
        <w:rPr>
          <w:rFonts w:cs="Arial"/>
          <w:szCs w:val="22"/>
        </w:rPr>
        <w:t>DÁLE JEN „</w:t>
      </w:r>
      <w:r w:rsidRPr="005E26F2">
        <w:rPr>
          <w:rFonts w:cs="Arial"/>
          <w:b/>
          <w:szCs w:val="22"/>
        </w:rPr>
        <w:t>Dodavatel</w:t>
      </w:r>
      <w:r w:rsidRPr="005E26F2">
        <w:rPr>
          <w:rFonts w:cs="Arial"/>
          <w:szCs w:val="22"/>
        </w:rPr>
        <w:t>“</w:t>
      </w:r>
    </w:p>
    <w:p w14:paraId="3993AF5A" w14:textId="77777777" w:rsidR="005E26F2" w:rsidRPr="005E26F2" w:rsidRDefault="005E26F2" w:rsidP="005E26F2">
      <w:pPr>
        <w:spacing w:after="0"/>
        <w:ind w:left="0" w:firstLine="0"/>
        <w:jc w:val="right"/>
        <w:rPr>
          <w:rFonts w:cs="Arial"/>
          <w:szCs w:val="22"/>
        </w:rPr>
      </w:pPr>
      <w:r w:rsidRPr="005E26F2">
        <w:rPr>
          <w:rFonts w:cs="Arial"/>
          <w:szCs w:val="22"/>
        </w:rPr>
        <w:t>NA STRANĚ DRUHÉ,</w:t>
      </w:r>
    </w:p>
    <w:p w14:paraId="71BAD1A1" w14:textId="77777777" w:rsidR="005E26F2" w:rsidRPr="005E26F2" w:rsidRDefault="005E26F2" w:rsidP="005E26F2">
      <w:pPr>
        <w:spacing w:after="0"/>
        <w:ind w:left="0" w:firstLine="0"/>
        <w:jc w:val="right"/>
        <w:rPr>
          <w:rFonts w:cs="Arial"/>
          <w:szCs w:val="22"/>
        </w:rPr>
      </w:pPr>
    </w:p>
    <w:p w14:paraId="270907B3" w14:textId="77777777" w:rsidR="005E26F2" w:rsidRPr="005E26F2" w:rsidRDefault="005E26F2" w:rsidP="005E26F2">
      <w:pPr>
        <w:suppressAutoHyphens/>
        <w:spacing w:after="0"/>
        <w:ind w:left="0" w:firstLine="0"/>
        <w:jc w:val="right"/>
        <w:rPr>
          <w:rFonts w:cs="Arial"/>
          <w:szCs w:val="22"/>
        </w:rPr>
      </w:pPr>
      <w:r w:rsidRPr="005E26F2">
        <w:rPr>
          <w:rFonts w:cs="Arial"/>
          <w:caps/>
          <w:szCs w:val="22"/>
        </w:rPr>
        <w:t xml:space="preserve">objednatel a DODAVATEL společně jen </w:t>
      </w:r>
      <w:r w:rsidRPr="005E26F2">
        <w:rPr>
          <w:rFonts w:cs="Arial"/>
          <w:szCs w:val="22"/>
        </w:rPr>
        <w:t>„</w:t>
      </w:r>
      <w:r w:rsidRPr="005E26F2">
        <w:rPr>
          <w:rFonts w:cs="Arial"/>
          <w:b/>
          <w:szCs w:val="22"/>
        </w:rPr>
        <w:t>Smluvní strany</w:t>
      </w:r>
      <w:r w:rsidRPr="005E26F2">
        <w:rPr>
          <w:rFonts w:cs="Arial"/>
          <w:szCs w:val="22"/>
        </w:rPr>
        <w:t>“</w:t>
      </w:r>
    </w:p>
    <w:p w14:paraId="20791B65" w14:textId="77777777" w:rsidR="005E26F2" w:rsidRPr="005E26F2" w:rsidRDefault="005E26F2" w:rsidP="005E26F2">
      <w:pPr>
        <w:spacing w:after="0"/>
        <w:ind w:left="0" w:firstLine="0"/>
        <w:jc w:val="right"/>
        <w:rPr>
          <w:rFonts w:cs="Arial"/>
          <w:szCs w:val="22"/>
        </w:rPr>
      </w:pPr>
      <w:r w:rsidRPr="005E26F2">
        <w:rPr>
          <w:rFonts w:cs="Arial"/>
          <w:caps/>
          <w:szCs w:val="22"/>
        </w:rPr>
        <w:t>nebo jednotlivě</w:t>
      </w:r>
      <w:r w:rsidRPr="005E26F2">
        <w:rPr>
          <w:rFonts w:cs="Arial"/>
          <w:szCs w:val="22"/>
        </w:rPr>
        <w:t xml:space="preserve"> „</w:t>
      </w:r>
      <w:r w:rsidRPr="005E26F2">
        <w:rPr>
          <w:rFonts w:cs="Arial"/>
          <w:b/>
          <w:szCs w:val="22"/>
        </w:rPr>
        <w:t>Smluvní strana</w:t>
      </w:r>
      <w:r w:rsidRPr="005E26F2">
        <w:rPr>
          <w:rFonts w:cs="Arial"/>
          <w:szCs w:val="22"/>
        </w:rPr>
        <w:t>“</w:t>
      </w:r>
    </w:p>
    <w:p w14:paraId="611CC276" w14:textId="77777777" w:rsidR="005E26F2" w:rsidRPr="005E26F2" w:rsidRDefault="005E26F2" w:rsidP="005E26F2">
      <w:pPr>
        <w:spacing w:after="0"/>
        <w:ind w:left="0" w:firstLine="0"/>
        <w:jc w:val="right"/>
        <w:rPr>
          <w:rFonts w:cs="Arial"/>
          <w:color w:val="FF0000"/>
          <w:szCs w:val="22"/>
        </w:rPr>
      </w:pPr>
    </w:p>
    <w:p w14:paraId="275D21BA" w14:textId="77777777" w:rsidR="005E26F2" w:rsidRDefault="005E26F2" w:rsidP="00D1654F">
      <w:pPr>
        <w:ind w:left="0" w:firstLine="0"/>
        <w:rPr>
          <w:b/>
        </w:rPr>
      </w:pPr>
    </w:p>
    <w:p w14:paraId="3AE3B5E3" w14:textId="77777777" w:rsidR="005E26F2" w:rsidRDefault="005E26F2" w:rsidP="00D1654F">
      <w:pPr>
        <w:ind w:left="0" w:firstLine="0"/>
        <w:rPr>
          <w:b/>
        </w:rPr>
      </w:pPr>
    </w:p>
    <w:p w14:paraId="4CC58CB9" w14:textId="77777777" w:rsidR="005E26F2" w:rsidRDefault="005E26F2" w:rsidP="00D1654F">
      <w:pPr>
        <w:ind w:left="0" w:firstLine="0"/>
        <w:rPr>
          <w:b/>
        </w:rPr>
      </w:pPr>
    </w:p>
    <w:p w14:paraId="51B46514" w14:textId="77777777" w:rsidR="00C96E31" w:rsidRDefault="00C96E31" w:rsidP="00C96E31"/>
    <w:p w14:paraId="1096A23C" w14:textId="77777777" w:rsidR="005E26F2" w:rsidRDefault="005E26F2" w:rsidP="00C96E31"/>
    <w:p w14:paraId="5C668A15" w14:textId="77777777" w:rsidR="002C0F26" w:rsidRPr="00AC2E45" w:rsidRDefault="002C0F26" w:rsidP="009651A3">
      <w:pPr>
        <w:pStyle w:val="lnek1sml"/>
        <w:keepNext/>
        <w:numPr>
          <w:ilvl w:val="0"/>
          <w:numId w:val="0"/>
        </w:numPr>
        <w:spacing w:after="120" w:line="276" w:lineRule="auto"/>
        <w:rPr>
          <w:b/>
        </w:rPr>
      </w:pPr>
      <w:r w:rsidRPr="00AC2E45">
        <w:rPr>
          <w:b/>
        </w:rPr>
        <w:lastRenderedPageBreak/>
        <w:t>Článek 1</w:t>
      </w:r>
    </w:p>
    <w:p w14:paraId="64CC383F" w14:textId="77777777" w:rsidR="002C0F26" w:rsidRPr="003563D7" w:rsidRDefault="002C0F26" w:rsidP="003563D7">
      <w:pPr>
        <w:pStyle w:val="lnek1sml"/>
        <w:keepNext/>
        <w:numPr>
          <w:ilvl w:val="0"/>
          <w:numId w:val="0"/>
        </w:numPr>
        <w:spacing w:after="120" w:line="276" w:lineRule="auto"/>
        <w:rPr>
          <w:b/>
        </w:rPr>
      </w:pPr>
      <w:r w:rsidRPr="003563D7">
        <w:rPr>
          <w:b/>
        </w:rPr>
        <w:t>Účel a předmět Smlouvy</w:t>
      </w:r>
    </w:p>
    <w:p w14:paraId="1CB70191" w14:textId="0646FE76" w:rsidR="00182DED" w:rsidRDefault="00182DED" w:rsidP="005A64DD">
      <w:pPr>
        <w:pStyle w:val="ClanekC"/>
        <w:keepNext w:val="0"/>
        <w:widowControl/>
        <w:numPr>
          <w:ilvl w:val="1"/>
          <w:numId w:val="30"/>
        </w:numPr>
        <w:tabs>
          <w:tab w:val="clear" w:pos="72"/>
          <w:tab w:val="left" w:pos="708"/>
        </w:tabs>
        <w:spacing w:before="0" w:after="120" w:line="276" w:lineRule="auto"/>
        <w:rPr>
          <w:rFonts w:cs="Arial"/>
          <w:b w:val="0"/>
          <w:spacing w:val="0"/>
          <w:sz w:val="22"/>
          <w:szCs w:val="22"/>
          <w:lang w:eastAsia="en-US"/>
        </w:rPr>
      </w:pPr>
      <w:r w:rsidRPr="00AC2E45">
        <w:rPr>
          <w:rFonts w:cs="Arial"/>
          <w:b w:val="0"/>
          <w:spacing w:val="0"/>
          <w:sz w:val="22"/>
          <w:szCs w:val="22"/>
          <w:lang w:eastAsia="en-US"/>
        </w:rPr>
        <w:t>Tato Smlouva je uzavírána mezi Objednatelem a Dodavatelem na základě výsledků zadávacího řízení na veřejnou zakázku</w:t>
      </w:r>
      <w:r w:rsidR="00D95C95">
        <w:rPr>
          <w:rFonts w:cs="Arial"/>
          <w:b w:val="0"/>
          <w:spacing w:val="0"/>
          <w:sz w:val="22"/>
          <w:szCs w:val="22"/>
          <w:lang w:eastAsia="en-US"/>
        </w:rPr>
        <w:t xml:space="preserve"> na stavební práce</w:t>
      </w:r>
      <w:r w:rsidRPr="00AC2E45">
        <w:rPr>
          <w:rFonts w:cs="Arial"/>
          <w:b w:val="0"/>
          <w:spacing w:val="0"/>
          <w:sz w:val="22"/>
          <w:szCs w:val="22"/>
          <w:lang w:eastAsia="en-US"/>
        </w:rPr>
        <w:t xml:space="preserve"> zadávanou ve zjednodušeném podlimitním řízení s názvem „</w:t>
      </w:r>
      <w:r w:rsidRPr="00AC2E45">
        <w:rPr>
          <w:rFonts w:cs="Arial"/>
          <w:spacing w:val="0"/>
          <w:sz w:val="22"/>
          <w:szCs w:val="22"/>
          <w:lang w:eastAsia="en-US"/>
        </w:rPr>
        <w:t>Stavební úpravy stávajících místností pro nové datové centrum včetně nové UPS v budově Ministerstva životního prostředí</w:t>
      </w:r>
      <w:r w:rsidRPr="00AC2E45">
        <w:rPr>
          <w:rFonts w:cs="Arial"/>
          <w:b w:val="0"/>
          <w:spacing w:val="0"/>
          <w:sz w:val="22"/>
          <w:szCs w:val="22"/>
          <w:lang w:eastAsia="en-US"/>
        </w:rPr>
        <w:t>“</w:t>
      </w:r>
      <w:r w:rsidR="00E0255A">
        <w:rPr>
          <w:rFonts w:cs="Arial"/>
          <w:b w:val="0"/>
          <w:spacing w:val="0"/>
          <w:sz w:val="22"/>
          <w:szCs w:val="22"/>
          <w:lang w:eastAsia="en-US"/>
        </w:rPr>
        <w:t>, systémové číslo na </w:t>
      </w:r>
      <w:r w:rsidRPr="00AC2E45">
        <w:rPr>
          <w:rFonts w:cs="Arial"/>
          <w:b w:val="0"/>
          <w:spacing w:val="0"/>
          <w:sz w:val="22"/>
          <w:szCs w:val="22"/>
          <w:lang w:eastAsia="en-US"/>
        </w:rPr>
        <w:t xml:space="preserve">profilu </w:t>
      </w:r>
      <w:r w:rsidRPr="00300970">
        <w:rPr>
          <w:rFonts w:cs="Arial"/>
          <w:b w:val="0"/>
          <w:spacing w:val="0"/>
          <w:sz w:val="22"/>
          <w:szCs w:val="22"/>
          <w:lang w:eastAsia="en-US"/>
        </w:rPr>
        <w:t xml:space="preserve">zadavatele E-ZAK: </w:t>
      </w:r>
      <w:r w:rsidRPr="00300970">
        <w:rPr>
          <w:rFonts w:cs="Arial"/>
          <w:b w:val="0"/>
          <w:bCs/>
          <w:spacing w:val="0"/>
          <w:sz w:val="22"/>
          <w:szCs w:val="22"/>
          <w:lang w:eastAsia="en-US"/>
        </w:rPr>
        <w:t>P18V00000</w:t>
      </w:r>
      <w:r w:rsidR="00300970" w:rsidRPr="00300970">
        <w:rPr>
          <w:rFonts w:cs="Arial"/>
          <w:b w:val="0"/>
          <w:bCs/>
          <w:spacing w:val="0"/>
          <w:sz w:val="22"/>
          <w:szCs w:val="22"/>
          <w:lang w:eastAsia="en-US"/>
        </w:rPr>
        <w:t>1163</w:t>
      </w:r>
      <w:r w:rsidRPr="00AC2E45">
        <w:rPr>
          <w:rFonts w:cs="Arial"/>
          <w:b w:val="0"/>
          <w:spacing w:val="0"/>
          <w:sz w:val="22"/>
          <w:szCs w:val="22"/>
          <w:lang w:eastAsia="en-US"/>
        </w:rPr>
        <w:t xml:space="preserve"> (dále jen „</w:t>
      </w:r>
      <w:r w:rsidRPr="00AC2E45">
        <w:rPr>
          <w:rFonts w:cs="Arial"/>
          <w:spacing w:val="0"/>
          <w:sz w:val="22"/>
          <w:szCs w:val="22"/>
          <w:lang w:eastAsia="en-US"/>
        </w:rPr>
        <w:t>Veřejná zakázka</w:t>
      </w:r>
      <w:r w:rsidRPr="00AC2E45">
        <w:rPr>
          <w:rFonts w:cs="Arial"/>
          <w:b w:val="0"/>
          <w:spacing w:val="0"/>
          <w:sz w:val="22"/>
          <w:szCs w:val="22"/>
          <w:lang w:eastAsia="en-US"/>
        </w:rPr>
        <w:t>“). Veřejná zakázka byla zadávána v souladu s § 53 zákona č. 134/2016 Sb., o zadávání veřejných zakázek, ve znění pozdějších předpisů (dále jen „</w:t>
      </w:r>
      <w:r w:rsidRPr="00AC2E45">
        <w:rPr>
          <w:rFonts w:cs="Arial"/>
          <w:spacing w:val="0"/>
          <w:sz w:val="22"/>
          <w:szCs w:val="22"/>
          <w:lang w:eastAsia="en-US"/>
        </w:rPr>
        <w:t>Zákon o ZVZ</w:t>
      </w:r>
      <w:r w:rsidRPr="00AC2E45">
        <w:rPr>
          <w:rFonts w:cs="Arial"/>
          <w:b w:val="0"/>
          <w:spacing w:val="0"/>
          <w:sz w:val="22"/>
          <w:szCs w:val="22"/>
          <w:lang w:eastAsia="en-US"/>
        </w:rPr>
        <w:t>“). Nabídka Dodavatele podaná v rámci zadávacího řízení na Veřejnou zakázku (dále jen „</w:t>
      </w:r>
      <w:r w:rsidRPr="00AC2E45">
        <w:rPr>
          <w:rFonts w:cs="Arial"/>
          <w:spacing w:val="0"/>
          <w:sz w:val="22"/>
          <w:szCs w:val="22"/>
          <w:lang w:eastAsia="en-US"/>
        </w:rPr>
        <w:t>Nabídka</w:t>
      </w:r>
      <w:r w:rsidRPr="00AC2E45">
        <w:rPr>
          <w:rFonts w:cs="Arial"/>
          <w:b w:val="0"/>
          <w:spacing w:val="0"/>
          <w:sz w:val="22"/>
          <w:szCs w:val="22"/>
          <w:lang w:eastAsia="en-US"/>
        </w:rPr>
        <w:t>“) byla vyhodnocena jako nejvýhodnější.</w:t>
      </w:r>
    </w:p>
    <w:p w14:paraId="7AFE3D6E" w14:textId="1078A25A" w:rsidR="009651A3" w:rsidRDefault="00E0255A" w:rsidP="005A64DD">
      <w:pPr>
        <w:pStyle w:val="ClanekC"/>
        <w:keepNext w:val="0"/>
        <w:widowControl/>
        <w:numPr>
          <w:ilvl w:val="1"/>
          <w:numId w:val="30"/>
        </w:numPr>
        <w:tabs>
          <w:tab w:val="clear" w:pos="72"/>
          <w:tab w:val="left" w:pos="708"/>
        </w:tabs>
        <w:spacing w:before="0" w:after="120" w:line="276" w:lineRule="auto"/>
        <w:rPr>
          <w:rFonts w:cs="Arial"/>
          <w:b w:val="0"/>
          <w:spacing w:val="0"/>
          <w:sz w:val="22"/>
          <w:szCs w:val="22"/>
          <w:lang w:eastAsia="en-US"/>
        </w:rPr>
      </w:pPr>
      <w:r w:rsidRPr="00AC2E45">
        <w:rPr>
          <w:rFonts w:cs="Arial"/>
          <w:b w:val="0"/>
          <w:spacing w:val="0"/>
          <w:sz w:val="22"/>
          <w:szCs w:val="22"/>
          <w:lang w:eastAsia="en-US"/>
        </w:rPr>
        <w:t>Tato Smlouva je uzavírána za účelem realizace Veřejné zakázky</w:t>
      </w:r>
      <w:r>
        <w:rPr>
          <w:rFonts w:cs="Arial"/>
          <w:b w:val="0"/>
          <w:spacing w:val="0"/>
          <w:sz w:val="22"/>
          <w:szCs w:val="22"/>
          <w:lang w:eastAsia="en-US"/>
        </w:rPr>
        <w:t>,</w:t>
      </w:r>
      <w:r w:rsidRPr="00182DED">
        <w:rPr>
          <w:rFonts w:cs="Arial"/>
          <w:b w:val="0"/>
          <w:spacing w:val="0"/>
          <w:sz w:val="22"/>
          <w:szCs w:val="22"/>
          <w:lang w:eastAsia="en-US"/>
        </w:rPr>
        <w:t xml:space="preserve"> </w:t>
      </w:r>
      <w:r w:rsidRPr="00AC2E45">
        <w:rPr>
          <w:rFonts w:cs="Arial"/>
          <w:b w:val="0"/>
          <w:spacing w:val="0"/>
          <w:sz w:val="22"/>
          <w:szCs w:val="22"/>
          <w:lang w:eastAsia="en-US"/>
        </w:rPr>
        <w:t xml:space="preserve">tj. za účelem </w:t>
      </w:r>
      <w:r w:rsidRPr="000A2B8D">
        <w:rPr>
          <w:rFonts w:cs="Arial"/>
          <w:b w:val="0"/>
          <w:spacing w:val="0"/>
          <w:sz w:val="22"/>
          <w:szCs w:val="22"/>
          <w:lang w:eastAsia="en-US"/>
        </w:rPr>
        <w:t xml:space="preserve">zajištění </w:t>
      </w:r>
      <w:r w:rsidR="00AB4BA6">
        <w:rPr>
          <w:rFonts w:cs="Arial"/>
          <w:b w:val="0"/>
          <w:spacing w:val="0"/>
          <w:sz w:val="22"/>
          <w:szCs w:val="22"/>
          <w:lang w:eastAsia="en-US"/>
        </w:rPr>
        <w:t xml:space="preserve">technické podpory, </w:t>
      </w:r>
      <w:r w:rsidRPr="000A2B8D">
        <w:rPr>
          <w:rFonts w:cs="Arial"/>
          <w:b w:val="0"/>
          <w:spacing w:val="0"/>
          <w:sz w:val="22"/>
          <w:szCs w:val="22"/>
          <w:lang w:eastAsia="en-US"/>
        </w:rPr>
        <w:t>servisu</w:t>
      </w:r>
      <w:r w:rsidR="00AB4BA6">
        <w:rPr>
          <w:rFonts w:cs="Arial"/>
          <w:b w:val="0"/>
          <w:spacing w:val="0"/>
          <w:sz w:val="22"/>
          <w:szCs w:val="22"/>
          <w:lang w:eastAsia="en-US"/>
        </w:rPr>
        <w:t>,</w:t>
      </w:r>
      <w:r w:rsidRPr="000A2B8D">
        <w:rPr>
          <w:rFonts w:cs="Arial"/>
          <w:b w:val="0"/>
          <w:spacing w:val="0"/>
          <w:sz w:val="22"/>
          <w:szCs w:val="22"/>
          <w:lang w:eastAsia="en-US"/>
        </w:rPr>
        <w:t xml:space="preserve"> údržby </w:t>
      </w:r>
      <w:r w:rsidR="00AB4BA6">
        <w:rPr>
          <w:rFonts w:cs="Arial"/>
          <w:b w:val="0"/>
          <w:spacing w:val="0"/>
          <w:sz w:val="22"/>
          <w:szCs w:val="22"/>
          <w:lang w:eastAsia="en-US"/>
        </w:rPr>
        <w:t>a prof</w:t>
      </w:r>
      <w:r w:rsidR="00DC0669">
        <w:rPr>
          <w:rFonts w:cs="Arial"/>
          <w:b w:val="0"/>
          <w:spacing w:val="0"/>
          <w:sz w:val="22"/>
          <w:szCs w:val="22"/>
          <w:lang w:eastAsia="en-US"/>
        </w:rPr>
        <w:t>y</w:t>
      </w:r>
      <w:r w:rsidR="00AB4BA6">
        <w:rPr>
          <w:rFonts w:cs="Arial"/>
          <w:b w:val="0"/>
          <w:spacing w:val="0"/>
          <w:sz w:val="22"/>
          <w:szCs w:val="22"/>
          <w:lang w:eastAsia="en-US"/>
        </w:rPr>
        <w:t xml:space="preserve">laxe </w:t>
      </w:r>
      <w:r w:rsidRPr="000A2B8D">
        <w:rPr>
          <w:rFonts w:cs="Arial"/>
          <w:b w:val="0"/>
          <w:spacing w:val="0"/>
          <w:sz w:val="22"/>
          <w:szCs w:val="22"/>
          <w:lang w:eastAsia="en-US"/>
        </w:rPr>
        <w:t xml:space="preserve">nově </w:t>
      </w:r>
      <w:r w:rsidR="0026783B" w:rsidRPr="000A2B8D">
        <w:rPr>
          <w:rFonts w:cs="Arial"/>
          <w:b w:val="0"/>
          <w:spacing w:val="0"/>
          <w:sz w:val="22"/>
          <w:szCs w:val="22"/>
          <w:lang w:eastAsia="en-US"/>
        </w:rPr>
        <w:t xml:space="preserve">dodaného a Dodavatelem </w:t>
      </w:r>
      <w:r w:rsidRPr="000A2B8D">
        <w:rPr>
          <w:rFonts w:cs="Arial"/>
          <w:b w:val="0"/>
          <w:spacing w:val="0"/>
          <w:sz w:val="22"/>
          <w:szCs w:val="22"/>
          <w:lang w:eastAsia="en-US"/>
        </w:rPr>
        <w:t>namontovaného</w:t>
      </w:r>
      <w:r w:rsidR="0026783B" w:rsidRPr="000A2B8D">
        <w:rPr>
          <w:rFonts w:cs="Arial"/>
          <w:b w:val="0"/>
          <w:spacing w:val="0"/>
          <w:sz w:val="22"/>
          <w:szCs w:val="22"/>
          <w:lang w:eastAsia="en-US"/>
        </w:rPr>
        <w:t xml:space="preserve"> a zprovozněného</w:t>
      </w:r>
      <w:r w:rsidRPr="000A2B8D">
        <w:rPr>
          <w:rFonts w:cs="Arial"/>
          <w:b w:val="0"/>
          <w:spacing w:val="0"/>
          <w:sz w:val="22"/>
          <w:szCs w:val="22"/>
          <w:lang w:eastAsia="en-US"/>
        </w:rPr>
        <w:t xml:space="preserve"> technologického zázemí </w:t>
      </w:r>
      <w:r w:rsidR="00EC2558">
        <w:rPr>
          <w:rFonts w:cs="Arial"/>
          <w:b w:val="0"/>
          <w:spacing w:val="0"/>
          <w:sz w:val="22"/>
          <w:szCs w:val="22"/>
          <w:lang w:eastAsia="en-US"/>
        </w:rPr>
        <w:t xml:space="preserve">v rámci </w:t>
      </w:r>
      <w:r w:rsidR="00115521">
        <w:rPr>
          <w:rFonts w:cs="Arial"/>
          <w:b w:val="0"/>
          <w:spacing w:val="0"/>
          <w:sz w:val="22"/>
          <w:szCs w:val="22"/>
          <w:lang w:eastAsia="en-US"/>
        </w:rPr>
        <w:t xml:space="preserve">Veřejné zakázky </w:t>
      </w:r>
      <w:r w:rsidR="0026783B" w:rsidRPr="000A2B8D">
        <w:rPr>
          <w:rFonts w:cs="Arial"/>
          <w:b w:val="0"/>
          <w:spacing w:val="0"/>
          <w:sz w:val="22"/>
          <w:szCs w:val="22"/>
        </w:rPr>
        <w:t>(dále jen „</w:t>
      </w:r>
      <w:r w:rsidR="0026783B" w:rsidRPr="000A2B8D">
        <w:rPr>
          <w:rFonts w:cs="Arial"/>
          <w:spacing w:val="0"/>
          <w:sz w:val="22"/>
          <w:szCs w:val="22"/>
        </w:rPr>
        <w:t>Technologie</w:t>
      </w:r>
      <w:r w:rsidR="0026783B" w:rsidRPr="000A2B8D">
        <w:rPr>
          <w:rFonts w:cs="Arial"/>
          <w:b w:val="0"/>
          <w:spacing w:val="0"/>
          <w:sz w:val="22"/>
          <w:szCs w:val="22"/>
        </w:rPr>
        <w:t>“)</w:t>
      </w:r>
      <w:r w:rsidRPr="000A2B8D">
        <w:rPr>
          <w:rFonts w:cs="Arial"/>
          <w:b w:val="0"/>
          <w:spacing w:val="0"/>
          <w:sz w:val="22"/>
          <w:szCs w:val="22"/>
          <w:lang w:eastAsia="en-US"/>
        </w:rPr>
        <w:t>.</w:t>
      </w:r>
      <w:r w:rsidRPr="00AC2E45">
        <w:rPr>
          <w:rFonts w:cs="Arial"/>
          <w:b w:val="0"/>
          <w:spacing w:val="0"/>
          <w:sz w:val="22"/>
          <w:szCs w:val="22"/>
          <w:lang w:eastAsia="en-US"/>
        </w:rPr>
        <w:t xml:space="preserve"> Tato Smlouva tedy představuje úpravu dvoustranného právního vztahu mezi Smluvními stranami, jehož</w:t>
      </w:r>
      <w:r w:rsidRPr="00AC2E45">
        <w:rPr>
          <w:rFonts w:cs="Arial"/>
          <w:b w:val="0"/>
          <w:spacing w:val="0"/>
          <w:sz w:val="22"/>
          <w:szCs w:val="22"/>
        </w:rPr>
        <w:t xml:space="preserve"> obsahem jsou práva a povinnosti související s realizací Veřejné zakázky v souladu s příslušnými platnými právními předpisy tak, aby Smluvní strany měly možnost při nejvyšší možné míře právní jistoty realizovat práva a plnit povinnosti touto Smlouvou založené. Podrobnosti jsou upraveny v této Smlouvě a </w:t>
      </w:r>
      <w:r w:rsidR="00197824">
        <w:rPr>
          <w:rFonts w:cs="Arial"/>
          <w:b w:val="0"/>
          <w:spacing w:val="0"/>
          <w:sz w:val="22"/>
          <w:szCs w:val="22"/>
        </w:rPr>
        <w:t> </w:t>
      </w:r>
      <w:r w:rsidRPr="00AC2E45">
        <w:rPr>
          <w:rFonts w:cs="Arial"/>
          <w:b w:val="0"/>
          <w:spacing w:val="0"/>
          <w:sz w:val="22"/>
          <w:szCs w:val="22"/>
        </w:rPr>
        <w:t xml:space="preserve">dále </w:t>
      </w:r>
      <w:r w:rsidR="00197824">
        <w:rPr>
          <w:rFonts w:cs="Arial"/>
          <w:b w:val="0"/>
          <w:spacing w:val="0"/>
          <w:sz w:val="22"/>
          <w:szCs w:val="22"/>
        </w:rPr>
        <w:t> </w:t>
      </w:r>
      <w:r w:rsidRPr="00AC2E45">
        <w:rPr>
          <w:rFonts w:cs="Arial"/>
          <w:b w:val="0"/>
          <w:spacing w:val="0"/>
          <w:sz w:val="22"/>
          <w:szCs w:val="22"/>
        </w:rPr>
        <w:t xml:space="preserve">zadávacích </w:t>
      </w:r>
      <w:r w:rsidRPr="00AC2E45">
        <w:rPr>
          <w:rFonts w:cs="Arial"/>
          <w:b w:val="0"/>
          <w:spacing w:val="0"/>
          <w:sz w:val="22"/>
          <w:szCs w:val="22"/>
          <w:lang w:eastAsia="en-US"/>
        </w:rPr>
        <w:t xml:space="preserve">podmínkách na </w:t>
      </w:r>
      <w:r w:rsidRPr="00AC2E45">
        <w:rPr>
          <w:rFonts w:cs="Arial"/>
          <w:b w:val="0"/>
          <w:spacing w:val="0"/>
          <w:sz w:val="22"/>
          <w:szCs w:val="22"/>
        </w:rPr>
        <w:t xml:space="preserve">Veřejnou </w:t>
      </w:r>
      <w:r w:rsidRPr="00AC2E45">
        <w:rPr>
          <w:rFonts w:cs="Arial"/>
          <w:b w:val="0"/>
          <w:spacing w:val="0"/>
          <w:sz w:val="22"/>
          <w:szCs w:val="22"/>
          <w:lang w:eastAsia="en-US"/>
        </w:rPr>
        <w:t>zakázku</w:t>
      </w:r>
      <w:r w:rsidR="0026783B">
        <w:rPr>
          <w:rFonts w:cs="Arial"/>
          <w:b w:val="0"/>
          <w:spacing w:val="0"/>
          <w:sz w:val="22"/>
          <w:szCs w:val="22"/>
          <w:lang w:eastAsia="en-US"/>
        </w:rPr>
        <w:t xml:space="preserve"> a </w:t>
      </w:r>
      <w:r w:rsidRPr="00AC2E45">
        <w:rPr>
          <w:rFonts w:cs="Arial"/>
          <w:b w:val="0"/>
          <w:spacing w:val="0"/>
          <w:sz w:val="22"/>
          <w:szCs w:val="22"/>
          <w:lang w:eastAsia="en-US"/>
        </w:rPr>
        <w:t>Nabídce Dodavatele</w:t>
      </w:r>
      <w:r w:rsidR="00DF0C73" w:rsidRPr="00182DED">
        <w:rPr>
          <w:rFonts w:cs="Arial"/>
          <w:b w:val="0"/>
          <w:spacing w:val="0"/>
          <w:sz w:val="22"/>
          <w:szCs w:val="22"/>
          <w:lang w:eastAsia="en-US"/>
        </w:rPr>
        <w:t>.</w:t>
      </w:r>
    </w:p>
    <w:p w14:paraId="219E4857" w14:textId="61861A31" w:rsidR="00D168EB" w:rsidRPr="00D95C95" w:rsidRDefault="009651A3" w:rsidP="005A64DD">
      <w:pPr>
        <w:pStyle w:val="ClanekC"/>
        <w:keepNext w:val="0"/>
        <w:widowControl/>
        <w:numPr>
          <w:ilvl w:val="1"/>
          <w:numId w:val="30"/>
        </w:numPr>
        <w:tabs>
          <w:tab w:val="clear" w:pos="72"/>
          <w:tab w:val="left" w:pos="708"/>
        </w:tabs>
        <w:spacing w:before="0" w:after="120" w:line="276" w:lineRule="auto"/>
        <w:rPr>
          <w:rFonts w:cs="Arial"/>
          <w:b w:val="0"/>
          <w:spacing w:val="0"/>
          <w:sz w:val="22"/>
          <w:szCs w:val="22"/>
        </w:rPr>
      </w:pPr>
      <w:r w:rsidRPr="00AC2E45">
        <w:rPr>
          <w:rFonts w:cs="Arial"/>
          <w:b w:val="0"/>
          <w:spacing w:val="0"/>
          <w:sz w:val="22"/>
          <w:szCs w:val="22"/>
          <w:lang w:eastAsia="en-US"/>
        </w:rPr>
        <w:t xml:space="preserve">Předmětem této Smlouvy je závazek Dodavatele </w:t>
      </w:r>
      <w:r>
        <w:rPr>
          <w:rFonts w:cs="Arial"/>
          <w:b w:val="0"/>
          <w:spacing w:val="0"/>
          <w:sz w:val="22"/>
          <w:szCs w:val="22"/>
          <w:lang w:eastAsia="en-US"/>
        </w:rPr>
        <w:t>zajistit</w:t>
      </w:r>
      <w:r w:rsidR="00614E55">
        <w:rPr>
          <w:rFonts w:cs="Arial"/>
          <w:b w:val="0"/>
          <w:spacing w:val="0"/>
          <w:sz w:val="22"/>
          <w:szCs w:val="22"/>
          <w:lang w:eastAsia="en-US"/>
        </w:rPr>
        <w:t xml:space="preserve"> </w:t>
      </w:r>
      <w:r w:rsidR="00D168EB" w:rsidRPr="00D168EB">
        <w:rPr>
          <w:rFonts w:cs="Arial"/>
          <w:b w:val="0"/>
          <w:spacing w:val="0"/>
          <w:sz w:val="22"/>
          <w:szCs w:val="22"/>
          <w:lang w:eastAsia="en-US"/>
        </w:rPr>
        <w:t>technick</w:t>
      </w:r>
      <w:r w:rsidR="00D168EB">
        <w:rPr>
          <w:rFonts w:cs="Arial"/>
          <w:b w:val="0"/>
          <w:spacing w:val="0"/>
          <w:sz w:val="22"/>
          <w:szCs w:val="22"/>
          <w:lang w:eastAsia="en-US"/>
        </w:rPr>
        <w:t>ou podporu</w:t>
      </w:r>
      <w:r w:rsidR="0026783B">
        <w:rPr>
          <w:rFonts w:cs="Arial"/>
          <w:b w:val="0"/>
          <w:spacing w:val="0"/>
          <w:sz w:val="22"/>
          <w:szCs w:val="22"/>
          <w:lang w:eastAsia="en-US"/>
        </w:rPr>
        <w:t xml:space="preserve">, </w:t>
      </w:r>
      <w:r w:rsidR="00D168EB" w:rsidRPr="00D168EB">
        <w:rPr>
          <w:rFonts w:cs="Arial"/>
          <w:b w:val="0"/>
          <w:spacing w:val="0"/>
          <w:sz w:val="22"/>
          <w:szCs w:val="22"/>
          <w:lang w:eastAsia="en-US"/>
        </w:rPr>
        <w:t>servis</w:t>
      </w:r>
      <w:r w:rsidR="007521A7">
        <w:rPr>
          <w:rFonts w:cs="Arial"/>
          <w:b w:val="0"/>
          <w:spacing w:val="0"/>
          <w:sz w:val="22"/>
          <w:szCs w:val="22"/>
          <w:lang w:eastAsia="en-US"/>
        </w:rPr>
        <w:t>,</w:t>
      </w:r>
      <w:r w:rsidR="00D639D3">
        <w:rPr>
          <w:rFonts w:cs="Arial"/>
          <w:b w:val="0"/>
          <w:spacing w:val="0"/>
          <w:sz w:val="22"/>
          <w:szCs w:val="22"/>
          <w:lang w:eastAsia="en-US"/>
        </w:rPr>
        <w:t xml:space="preserve"> </w:t>
      </w:r>
      <w:r w:rsidR="0026783B">
        <w:rPr>
          <w:rFonts w:cs="Arial"/>
          <w:b w:val="0"/>
          <w:spacing w:val="0"/>
          <w:sz w:val="22"/>
          <w:szCs w:val="22"/>
          <w:lang w:eastAsia="en-US"/>
        </w:rPr>
        <w:t xml:space="preserve">údržbu </w:t>
      </w:r>
      <w:r w:rsidR="007521A7">
        <w:rPr>
          <w:rFonts w:cs="Arial"/>
          <w:b w:val="0"/>
          <w:spacing w:val="0"/>
          <w:sz w:val="22"/>
          <w:szCs w:val="22"/>
          <w:lang w:eastAsia="en-US"/>
        </w:rPr>
        <w:t xml:space="preserve">a profylaxi </w:t>
      </w:r>
      <w:r w:rsidR="0026783B">
        <w:rPr>
          <w:rFonts w:cs="Arial"/>
          <w:b w:val="0"/>
          <w:spacing w:val="0"/>
          <w:sz w:val="22"/>
          <w:szCs w:val="22"/>
          <w:lang w:eastAsia="en-US"/>
        </w:rPr>
        <w:t>Technologií</w:t>
      </w:r>
      <w:r w:rsidR="00D168EB" w:rsidRPr="00D95C95">
        <w:rPr>
          <w:rFonts w:cs="Arial"/>
          <w:b w:val="0"/>
          <w:spacing w:val="0"/>
          <w:sz w:val="22"/>
          <w:szCs w:val="22"/>
        </w:rPr>
        <w:t xml:space="preserve"> </w:t>
      </w:r>
      <w:r w:rsidR="00D95C95">
        <w:rPr>
          <w:rFonts w:cs="Arial"/>
          <w:b w:val="0"/>
          <w:spacing w:val="0"/>
          <w:sz w:val="22"/>
          <w:szCs w:val="22"/>
        </w:rPr>
        <w:t>podle </w:t>
      </w:r>
      <w:r w:rsidR="00D168EB" w:rsidRPr="00D95C95">
        <w:rPr>
          <w:rFonts w:cs="Arial"/>
          <w:b w:val="0"/>
          <w:spacing w:val="0"/>
          <w:sz w:val="22"/>
          <w:szCs w:val="22"/>
        </w:rPr>
        <w:t xml:space="preserve">požadavku jejich výrobců a bezplatné odstraňování případných poruch nebo závad </w:t>
      </w:r>
      <w:r w:rsidR="00D95C95">
        <w:rPr>
          <w:rFonts w:cs="Arial"/>
          <w:b w:val="0"/>
          <w:spacing w:val="0"/>
          <w:sz w:val="22"/>
          <w:szCs w:val="22"/>
        </w:rPr>
        <w:t>Technologií</w:t>
      </w:r>
      <w:r w:rsidR="006E2AD4">
        <w:rPr>
          <w:rFonts w:cs="Arial"/>
          <w:b w:val="0"/>
          <w:spacing w:val="0"/>
          <w:sz w:val="22"/>
          <w:szCs w:val="22"/>
        </w:rPr>
        <w:t xml:space="preserve"> </w:t>
      </w:r>
      <w:r w:rsidR="0026783B" w:rsidRPr="00D95C95">
        <w:rPr>
          <w:rFonts w:cs="Arial"/>
          <w:b w:val="0"/>
          <w:spacing w:val="0"/>
          <w:sz w:val="22"/>
          <w:szCs w:val="22"/>
        </w:rPr>
        <w:t>a </w:t>
      </w:r>
      <w:r w:rsidR="0026783B">
        <w:rPr>
          <w:rFonts w:cs="Arial"/>
          <w:b w:val="0"/>
          <w:spacing w:val="0"/>
          <w:sz w:val="22"/>
          <w:szCs w:val="22"/>
        </w:rPr>
        <w:t xml:space="preserve">s tím souvisejících úkonů, </w:t>
      </w:r>
      <w:r w:rsidR="0026783B" w:rsidRPr="009651A3">
        <w:rPr>
          <w:rFonts w:cs="Arial"/>
          <w:b w:val="0"/>
          <w:spacing w:val="0"/>
          <w:sz w:val="22"/>
          <w:szCs w:val="22"/>
        </w:rPr>
        <w:t xml:space="preserve">jako např. zajištění dodávek </w:t>
      </w:r>
      <w:r w:rsidR="006A3EF0">
        <w:rPr>
          <w:rFonts w:cs="Arial"/>
          <w:b w:val="0"/>
          <w:spacing w:val="0"/>
          <w:sz w:val="22"/>
          <w:szCs w:val="22"/>
        </w:rPr>
        <w:t>s</w:t>
      </w:r>
      <w:r w:rsidR="0026783B" w:rsidRPr="009651A3">
        <w:rPr>
          <w:rFonts w:cs="Arial"/>
          <w:b w:val="0"/>
          <w:spacing w:val="0"/>
          <w:sz w:val="22"/>
          <w:szCs w:val="22"/>
        </w:rPr>
        <w:t>potřebn</w:t>
      </w:r>
      <w:r w:rsidR="006A3EF0">
        <w:rPr>
          <w:rFonts w:cs="Arial"/>
          <w:b w:val="0"/>
          <w:spacing w:val="0"/>
          <w:sz w:val="22"/>
          <w:szCs w:val="22"/>
        </w:rPr>
        <w:t>í</w:t>
      </w:r>
      <w:r w:rsidR="0026783B" w:rsidRPr="009651A3">
        <w:rPr>
          <w:rFonts w:cs="Arial"/>
          <w:b w:val="0"/>
          <w:spacing w:val="0"/>
          <w:sz w:val="22"/>
          <w:szCs w:val="22"/>
        </w:rPr>
        <w:t xml:space="preserve">ho materiálu </w:t>
      </w:r>
      <w:r w:rsidR="006E2AD4">
        <w:rPr>
          <w:rFonts w:cs="Arial"/>
          <w:b w:val="0"/>
          <w:spacing w:val="0"/>
          <w:sz w:val="22"/>
          <w:szCs w:val="22"/>
        </w:rPr>
        <w:t>a </w:t>
      </w:r>
      <w:r w:rsidR="0073594D">
        <w:rPr>
          <w:rFonts w:cs="Arial"/>
          <w:b w:val="0"/>
          <w:spacing w:val="0"/>
          <w:sz w:val="22"/>
          <w:szCs w:val="22"/>
        </w:rPr>
        <w:t>náhradních dílů potřebných pro </w:t>
      </w:r>
      <w:r w:rsidR="0026783B" w:rsidRPr="009651A3">
        <w:rPr>
          <w:rFonts w:cs="Arial"/>
          <w:b w:val="0"/>
          <w:spacing w:val="0"/>
          <w:sz w:val="22"/>
          <w:szCs w:val="22"/>
        </w:rPr>
        <w:t xml:space="preserve">bezchybnou funkci </w:t>
      </w:r>
      <w:r w:rsidR="0026783B">
        <w:rPr>
          <w:rFonts w:cs="Arial"/>
          <w:b w:val="0"/>
          <w:spacing w:val="0"/>
          <w:sz w:val="22"/>
          <w:szCs w:val="22"/>
        </w:rPr>
        <w:t>T</w:t>
      </w:r>
      <w:r w:rsidR="0026783B" w:rsidRPr="009651A3">
        <w:rPr>
          <w:rFonts w:cs="Arial"/>
          <w:b w:val="0"/>
          <w:spacing w:val="0"/>
          <w:sz w:val="22"/>
          <w:szCs w:val="22"/>
        </w:rPr>
        <w:t xml:space="preserve">echnologií </w:t>
      </w:r>
      <w:r w:rsidR="0006044D">
        <w:rPr>
          <w:rFonts w:cs="Arial"/>
          <w:b w:val="0"/>
          <w:spacing w:val="0"/>
          <w:sz w:val="22"/>
          <w:szCs w:val="22"/>
        </w:rPr>
        <w:t xml:space="preserve">tak, aby byl </w:t>
      </w:r>
      <w:r w:rsidR="00D168EB" w:rsidRPr="00D95C95">
        <w:rPr>
          <w:rFonts w:cs="Arial"/>
          <w:b w:val="0"/>
          <w:spacing w:val="0"/>
          <w:sz w:val="22"/>
          <w:szCs w:val="22"/>
        </w:rPr>
        <w:t xml:space="preserve">zajištěn nepřetržitý chod datového centra </w:t>
      </w:r>
      <w:r w:rsidR="00D95C95">
        <w:rPr>
          <w:rFonts w:cs="Arial"/>
          <w:b w:val="0"/>
          <w:spacing w:val="0"/>
          <w:sz w:val="22"/>
          <w:szCs w:val="22"/>
        </w:rPr>
        <w:t xml:space="preserve">Objednatele </w:t>
      </w:r>
      <w:r w:rsidR="00D168EB" w:rsidRPr="00D95C95">
        <w:rPr>
          <w:rFonts w:cs="Arial"/>
          <w:b w:val="0"/>
          <w:spacing w:val="0"/>
          <w:sz w:val="22"/>
          <w:szCs w:val="22"/>
        </w:rPr>
        <w:t>24 hodin denně</w:t>
      </w:r>
      <w:r w:rsidR="007C66FB">
        <w:rPr>
          <w:rFonts w:cs="Arial"/>
          <w:b w:val="0"/>
          <w:spacing w:val="0"/>
          <w:sz w:val="22"/>
          <w:szCs w:val="22"/>
        </w:rPr>
        <w:t xml:space="preserve">, a to včetně zajištění mimozáručních oprav (viz čl. 3 odst. </w:t>
      </w:r>
      <w:proofErr w:type="gramStart"/>
      <w:r w:rsidR="007C66FB">
        <w:rPr>
          <w:rFonts w:cs="Arial"/>
          <w:b w:val="0"/>
          <w:spacing w:val="0"/>
          <w:sz w:val="22"/>
          <w:szCs w:val="22"/>
        </w:rPr>
        <w:t>3.4. této</w:t>
      </w:r>
      <w:proofErr w:type="gramEnd"/>
      <w:r w:rsidR="007C66FB">
        <w:rPr>
          <w:rFonts w:cs="Arial"/>
          <w:b w:val="0"/>
          <w:spacing w:val="0"/>
          <w:sz w:val="22"/>
          <w:szCs w:val="22"/>
        </w:rPr>
        <w:t xml:space="preserve"> Smlouvy)</w:t>
      </w:r>
      <w:r w:rsidR="00D168EB" w:rsidRPr="00D95C95">
        <w:rPr>
          <w:rFonts w:cs="Arial"/>
          <w:b w:val="0"/>
          <w:spacing w:val="0"/>
          <w:sz w:val="22"/>
          <w:szCs w:val="22"/>
        </w:rPr>
        <w:t>.</w:t>
      </w:r>
      <w:r w:rsidR="00D95C95">
        <w:rPr>
          <w:rFonts w:cs="Arial"/>
          <w:b w:val="0"/>
          <w:spacing w:val="0"/>
          <w:sz w:val="22"/>
          <w:szCs w:val="22"/>
        </w:rPr>
        <w:t xml:space="preserve"> </w:t>
      </w:r>
      <w:r w:rsidR="00196E23">
        <w:rPr>
          <w:rFonts w:cs="Arial"/>
          <w:b w:val="0"/>
          <w:spacing w:val="0"/>
          <w:sz w:val="22"/>
          <w:szCs w:val="22"/>
        </w:rPr>
        <w:t>Jedná se </w:t>
      </w:r>
      <w:r w:rsidR="008A44FB">
        <w:rPr>
          <w:rFonts w:cs="Arial"/>
          <w:b w:val="0"/>
          <w:spacing w:val="0"/>
          <w:sz w:val="22"/>
          <w:szCs w:val="22"/>
        </w:rPr>
        <w:t xml:space="preserve">i </w:t>
      </w:r>
      <w:r w:rsidR="00C9088E">
        <w:rPr>
          <w:rFonts w:cs="Arial"/>
          <w:b w:val="0"/>
          <w:spacing w:val="0"/>
          <w:sz w:val="22"/>
          <w:szCs w:val="22"/>
        </w:rPr>
        <w:t>o </w:t>
      </w:r>
      <w:r w:rsidR="00D168EB" w:rsidRPr="00D95C95">
        <w:rPr>
          <w:rFonts w:cs="Arial"/>
          <w:b w:val="0"/>
          <w:spacing w:val="0"/>
          <w:sz w:val="22"/>
          <w:szCs w:val="22"/>
        </w:rPr>
        <w:t xml:space="preserve">provádění </w:t>
      </w:r>
      <w:r w:rsidR="0073594D">
        <w:rPr>
          <w:rFonts w:cs="Arial"/>
          <w:b w:val="0"/>
          <w:spacing w:val="0"/>
          <w:sz w:val="22"/>
          <w:szCs w:val="22"/>
        </w:rPr>
        <w:t>revizí a </w:t>
      </w:r>
      <w:r w:rsidR="00D168EB" w:rsidRPr="00D95C95">
        <w:rPr>
          <w:rFonts w:cs="Arial"/>
          <w:b w:val="0"/>
          <w:spacing w:val="0"/>
          <w:sz w:val="22"/>
          <w:szCs w:val="22"/>
        </w:rPr>
        <w:t xml:space="preserve">zkoušek příslušných </w:t>
      </w:r>
      <w:r w:rsidR="00D95C95">
        <w:rPr>
          <w:rFonts w:cs="Arial"/>
          <w:b w:val="0"/>
          <w:spacing w:val="0"/>
          <w:sz w:val="22"/>
          <w:szCs w:val="22"/>
        </w:rPr>
        <w:t xml:space="preserve">Technologií </w:t>
      </w:r>
      <w:r w:rsidR="006E2AD4">
        <w:rPr>
          <w:rFonts w:cs="Arial"/>
          <w:b w:val="0"/>
          <w:spacing w:val="0"/>
          <w:sz w:val="22"/>
          <w:szCs w:val="22"/>
        </w:rPr>
        <w:t>v rozsahu dle </w:t>
      </w:r>
      <w:r w:rsidR="00D168EB" w:rsidRPr="00D95C95">
        <w:rPr>
          <w:rFonts w:cs="Arial"/>
          <w:b w:val="0"/>
          <w:spacing w:val="0"/>
          <w:sz w:val="22"/>
          <w:szCs w:val="22"/>
        </w:rPr>
        <w:t>doporučení jejich výrobc</w:t>
      </w:r>
      <w:r w:rsidR="0026783B">
        <w:rPr>
          <w:rFonts w:cs="Arial"/>
          <w:b w:val="0"/>
          <w:spacing w:val="0"/>
          <w:sz w:val="22"/>
          <w:szCs w:val="22"/>
        </w:rPr>
        <w:t>ů</w:t>
      </w:r>
      <w:r w:rsidR="00D168EB" w:rsidRPr="00D95C95">
        <w:rPr>
          <w:rFonts w:cs="Arial"/>
          <w:b w:val="0"/>
          <w:spacing w:val="0"/>
          <w:sz w:val="22"/>
          <w:szCs w:val="22"/>
        </w:rPr>
        <w:t xml:space="preserve"> a příslušné legislativy v čase dohodnutém s</w:t>
      </w:r>
      <w:r w:rsidR="0026783B">
        <w:rPr>
          <w:rFonts w:cs="Arial"/>
          <w:b w:val="0"/>
          <w:spacing w:val="0"/>
          <w:sz w:val="22"/>
          <w:szCs w:val="22"/>
        </w:rPr>
        <w:t> </w:t>
      </w:r>
      <w:r w:rsidR="00D95C95">
        <w:rPr>
          <w:rFonts w:cs="Arial"/>
          <w:b w:val="0"/>
          <w:spacing w:val="0"/>
          <w:sz w:val="22"/>
          <w:szCs w:val="22"/>
        </w:rPr>
        <w:t>Objednatelem</w:t>
      </w:r>
      <w:r w:rsidR="00197824">
        <w:rPr>
          <w:rFonts w:cs="Arial"/>
          <w:b w:val="0"/>
          <w:spacing w:val="0"/>
          <w:sz w:val="22"/>
          <w:szCs w:val="22"/>
        </w:rPr>
        <w:t xml:space="preserve"> (dále jen</w:t>
      </w:r>
      <w:r w:rsidR="0006044D">
        <w:rPr>
          <w:rFonts w:cs="Arial"/>
          <w:b w:val="0"/>
          <w:spacing w:val="0"/>
          <w:sz w:val="22"/>
          <w:szCs w:val="22"/>
        </w:rPr>
        <w:t xml:space="preserve"> </w:t>
      </w:r>
      <w:r w:rsidR="00C41840">
        <w:rPr>
          <w:rFonts w:cs="Arial"/>
          <w:b w:val="0"/>
          <w:spacing w:val="0"/>
          <w:sz w:val="22"/>
          <w:szCs w:val="22"/>
        </w:rPr>
        <w:t>„</w:t>
      </w:r>
      <w:r w:rsidR="00C41840" w:rsidRPr="00C41840">
        <w:rPr>
          <w:rFonts w:cs="Arial"/>
          <w:spacing w:val="0"/>
          <w:sz w:val="22"/>
          <w:szCs w:val="22"/>
        </w:rPr>
        <w:t>Pod</w:t>
      </w:r>
      <w:r w:rsidR="0026783B" w:rsidRPr="000A4B52">
        <w:rPr>
          <w:rFonts w:cs="Arial"/>
          <w:spacing w:val="0"/>
          <w:sz w:val="22"/>
          <w:szCs w:val="22"/>
        </w:rPr>
        <w:t>pora</w:t>
      </w:r>
      <w:r w:rsidR="0026783B">
        <w:rPr>
          <w:rFonts w:cs="Arial"/>
          <w:b w:val="0"/>
          <w:spacing w:val="0"/>
          <w:sz w:val="22"/>
          <w:szCs w:val="22"/>
        </w:rPr>
        <w:t xml:space="preserve">“). </w:t>
      </w:r>
      <w:r w:rsidR="0026783B" w:rsidRPr="009651A3">
        <w:rPr>
          <w:rFonts w:cs="Arial"/>
          <w:b w:val="0"/>
          <w:spacing w:val="0"/>
          <w:sz w:val="22"/>
          <w:szCs w:val="22"/>
        </w:rPr>
        <w:t>Bližší specifikace Podpory je uvedena v Příloze č. 1 této Smlouvy</w:t>
      </w:r>
      <w:r w:rsidR="00D168EB" w:rsidRPr="00D95C95">
        <w:rPr>
          <w:rFonts w:cs="Arial"/>
          <w:b w:val="0"/>
          <w:spacing w:val="0"/>
          <w:sz w:val="22"/>
          <w:szCs w:val="22"/>
        </w:rPr>
        <w:t xml:space="preserve">. </w:t>
      </w:r>
    </w:p>
    <w:p w14:paraId="00B82F8D" w14:textId="2615F928" w:rsidR="00614E55" w:rsidRDefault="00D168EB" w:rsidP="005A64DD">
      <w:pPr>
        <w:pStyle w:val="ClanekC"/>
        <w:keepNext w:val="0"/>
        <w:widowControl/>
        <w:numPr>
          <w:ilvl w:val="1"/>
          <w:numId w:val="30"/>
        </w:numPr>
        <w:tabs>
          <w:tab w:val="clear" w:pos="72"/>
          <w:tab w:val="left" w:pos="708"/>
        </w:tabs>
        <w:spacing w:before="0" w:after="120" w:line="276" w:lineRule="auto"/>
        <w:rPr>
          <w:rFonts w:cs="Arial"/>
          <w:b w:val="0"/>
          <w:spacing w:val="0"/>
          <w:sz w:val="22"/>
          <w:szCs w:val="22"/>
          <w:lang w:eastAsia="en-US"/>
        </w:rPr>
      </w:pPr>
      <w:r w:rsidRPr="00D168EB">
        <w:rPr>
          <w:rFonts w:cs="Arial"/>
          <w:b w:val="0"/>
          <w:spacing w:val="0"/>
          <w:sz w:val="22"/>
          <w:szCs w:val="22"/>
        </w:rPr>
        <w:t xml:space="preserve">V rámci </w:t>
      </w:r>
      <w:r w:rsidR="00F119B4">
        <w:rPr>
          <w:rFonts w:cs="Arial"/>
          <w:b w:val="0"/>
          <w:spacing w:val="0"/>
          <w:sz w:val="22"/>
          <w:szCs w:val="22"/>
        </w:rPr>
        <w:t>P</w:t>
      </w:r>
      <w:r w:rsidRPr="00D168EB">
        <w:rPr>
          <w:rFonts w:cs="Arial"/>
          <w:b w:val="0"/>
          <w:spacing w:val="0"/>
          <w:sz w:val="22"/>
          <w:szCs w:val="22"/>
        </w:rPr>
        <w:t xml:space="preserve">odpory se rozumí činností </w:t>
      </w:r>
      <w:r w:rsidR="00D95C95">
        <w:rPr>
          <w:rFonts w:cs="Arial"/>
          <w:b w:val="0"/>
          <w:spacing w:val="0"/>
          <w:sz w:val="22"/>
          <w:szCs w:val="22"/>
        </w:rPr>
        <w:t>Dodavatele</w:t>
      </w:r>
      <w:r w:rsidRPr="00D168EB">
        <w:rPr>
          <w:rFonts w:cs="Arial"/>
          <w:b w:val="0"/>
          <w:spacing w:val="0"/>
          <w:sz w:val="22"/>
          <w:szCs w:val="22"/>
        </w:rPr>
        <w:t xml:space="preserve"> činnost, která zajistí spolehlivý a bezvadný provoz </w:t>
      </w:r>
      <w:r w:rsidR="00D95C95">
        <w:rPr>
          <w:rFonts w:cs="Arial"/>
          <w:b w:val="0"/>
          <w:spacing w:val="0"/>
          <w:sz w:val="22"/>
          <w:szCs w:val="22"/>
        </w:rPr>
        <w:t>nových Technologií</w:t>
      </w:r>
      <w:r w:rsidRPr="00D168EB">
        <w:rPr>
          <w:rFonts w:cs="Arial"/>
          <w:b w:val="0"/>
          <w:spacing w:val="0"/>
          <w:sz w:val="22"/>
          <w:szCs w:val="22"/>
        </w:rPr>
        <w:t xml:space="preserve">, nutných pro provoz datového centra </w:t>
      </w:r>
      <w:r w:rsidR="00D95C95">
        <w:rPr>
          <w:rFonts w:cs="Arial"/>
          <w:b w:val="0"/>
          <w:spacing w:val="0"/>
          <w:sz w:val="22"/>
          <w:szCs w:val="22"/>
        </w:rPr>
        <w:t>Objednatele</w:t>
      </w:r>
      <w:r w:rsidRPr="00D168EB">
        <w:rPr>
          <w:rFonts w:cs="Arial"/>
          <w:b w:val="0"/>
          <w:spacing w:val="0"/>
          <w:sz w:val="22"/>
          <w:szCs w:val="22"/>
        </w:rPr>
        <w:t xml:space="preserve">. Jedná se </w:t>
      </w:r>
      <w:r w:rsidR="00AB4BA6">
        <w:rPr>
          <w:rFonts w:cs="Arial"/>
          <w:b w:val="0"/>
          <w:spacing w:val="0"/>
          <w:sz w:val="22"/>
          <w:szCs w:val="22"/>
        </w:rPr>
        <w:t xml:space="preserve">především </w:t>
      </w:r>
      <w:r w:rsidRPr="00D168EB">
        <w:rPr>
          <w:rFonts w:cs="Arial"/>
          <w:b w:val="0"/>
          <w:spacing w:val="0"/>
          <w:sz w:val="22"/>
          <w:szCs w:val="22"/>
        </w:rPr>
        <w:t>o</w:t>
      </w:r>
      <w:r w:rsidR="00D95C95">
        <w:rPr>
          <w:rFonts w:cs="Arial"/>
          <w:b w:val="0"/>
          <w:spacing w:val="0"/>
          <w:sz w:val="22"/>
          <w:szCs w:val="22"/>
        </w:rPr>
        <w:t>:</w:t>
      </w:r>
    </w:p>
    <w:p w14:paraId="753E80CD" w14:textId="5FBA5EA3" w:rsidR="00D95C95" w:rsidRPr="00D95C95" w:rsidRDefault="00D95C95" w:rsidP="005A64DD">
      <w:pPr>
        <w:pStyle w:val="Odstavecseseznamem"/>
        <w:numPr>
          <w:ilvl w:val="0"/>
          <w:numId w:val="31"/>
        </w:numPr>
        <w:spacing w:after="0" w:line="360" w:lineRule="auto"/>
        <w:ind w:left="993" w:hanging="284"/>
        <w:contextualSpacing w:val="0"/>
        <w:rPr>
          <w:szCs w:val="22"/>
          <w:lang w:eastAsia="cs-CZ"/>
        </w:rPr>
      </w:pPr>
      <w:r w:rsidRPr="00D95C95">
        <w:rPr>
          <w:szCs w:val="22"/>
          <w:lang w:eastAsia="cs-CZ"/>
        </w:rPr>
        <w:t>záložní zdroj včetně baterií (</w:t>
      </w:r>
      <w:r w:rsidR="00F15969">
        <w:t>dále jen „</w:t>
      </w:r>
      <w:r w:rsidR="00F15969">
        <w:rPr>
          <w:b/>
        </w:rPr>
        <w:t>UPS</w:t>
      </w:r>
      <w:r w:rsidR="00F15969">
        <w:t>“</w:t>
      </w:r>
      <w:r w:rsidRPr="00D95C95">
        <w:rPr>
          <w:szCs w:val="22"/>
          <w:lang w:eastAsia="cs-CZ"/>
        </w:rPr>
        <w:t>);</w:t>
      </w:r>
    </w:p>
    <w:p w14:paraId="79E03D64" w14:textId="63D1D84D" w:rsidR="00D95C95" w:rsidRPr="00D95C95" w:rsidRDefault="00D95C95" w:rsidP="005A64DD">
      <w:pPr>
        <w:pStyle w:val="Odstavecseseznamem"/>
        <w:numPr>
          <w:ilvl w:val="0"/>
          <w:numId w:val="31"/>
        </w:numPr>
        <w:spacing w:after="0" w:line="360" w:lineRule="auto"/>
        <w:ind w:left="993" w:hanging="284"/>
        <w:contextualSpacing w:val="0"/>
        <w:rPr>
          <w:szCs w:val="22"/>
          <w:lang w:eastAsia="cs-CZ"/>
        </w:rPr>
      </w:pPr>
      <w:r w:rsidRPr="00D95C95">
        <w:rPr>
          <w:szCs w:val="22"/>
          <w:lang w:eastAsia="cs-CZ"/>
        </w:rPr>
        <w:t>elektronický zabezpečovací systém (</w:t>
      </w:r>
      <w:r w:rsidR="00F15969">
        <w:t>dále jen „</w:t>
      </w:r>
      <w:r w:rsidR="00F15969">
        <w:rPr>
          <w:b/>
        </w:rPr>
        <w:t>EZS</w:t>
      </w:r>
      <w:r w:rsidR="00F15969">
        <w:t>“</w:t>
      </w:r>
      <w:r w:rsidRPr="00D95C95">
        <w:rPr>
          <w:szCs w:val="22"/>
          <w:lang w:eastAsia="cs-CZ"/>
        </w:rPr>
        <w:t>);</w:t>
      </w:r>
    </w:p>
    <w:p w14:paraId="2AA02E86" w14:textId="0E38B8F4" w:rsidR="00D95C95" w:rsidRPr="00D95C95" w:rsidRDefault="00D95C95" w:rsidP="005A64DD">
      <w:pPr>
        <w:pStyle w:val="Odstavecseseznamem"/>
        <w:numPr>
          <w:ilvl w:val="0"/>
          <w:numId w:val="31"/>
        </w:numPr>
        <w:spacing w:after="0" w:line="360" w:lineRule="auto"/>
        <w:ind w:left="993" w:hanging="284"/>
        <w:contextualSpacing w:val="0"/>
        <w:rPr>
          <w:szCs w:val="22"/>
          <w:lang w:eastAsia="cs-CZ"/>
        </w:rPr>
      </w:pPr>
      <w:r w:rsidRPr="00D95C95">
        <w:rPr>
          <w:szCs w:val="22"/>
          <w:lang w:eastAsia="cs-CZ"/>
        </w:rPr>
        <w:t>systém kontroly vstupu (</w:t>
      </w:r>
      <w:r w:rsidR="00F15969">
        <w:t>dále jen „</w:t>
      </w:r>
      <w:r w:rsidR="00F15969">
        <w:rPr>
          <w:b/>
        </w:rPr>
        <w:t>ACS</w:t>
      </w:r>
      <w:r w:rsidR="00F15969">
        <w:t>“</w:t>
      </w:r>
      <w:r w:rsidRPr="00D95C95">
        <w:rPr>
          <w:szCs w:val="22"/>
          <w:lang w:eastAsia="cs-CZ"/>
        </w:rPr>
        <w:t>);</w:t>
      </w:r>
    </w:p>
    <w:p w14:paraId="5E2594A2" w14:textId="7625EA65" w:rsidR="00D95C95" w:rsidRPr="00D95C95" w:rsidRDefault="00D95C95" w:rsidP="005A64DD">
      <w:pPr>
        <w:pStyle w:val="Odstavecseseznamem"/>
        <w:numPr>
          <w:ilvl w:val="0"/>
          <w:numId w:val="31"/>
        </w:numPr>
        <w:spacing w:after="0" w:line="360" w:lineRule="auto"/>
        <w:ind w:left="993" w:hanging="284"/>
        <w:contextualSpacing w:val="0"/>
        <w:rPr>
          <w:szCs w:val="22"/>
          <w:lang w:eastAsia="cs-CZ"/>
        </w:rPr>
      </w:pPr>
      <w:r w:rsidRPr="00D95C95">
        <w:rPr>
          <w:szCs w:val="22"/>
          <w:lang w:eastAsia="cs-CZ"/>
        </w:rPr>
        <w:t>klimatizační jednotky (</w:t>
      </w:r>
      <w:r w:rsidR="00F15969">
        <w:t>dále jen „</w:t>
      </w:r>
      <w:r w:rsidR="00F15969">
        <w:rPr>
          <w:b/>
        </w:rPr>
        <w:t>VZT</w:t>
      </w:r>
      <w:r w:rsidR="00F15969">
        <w:t>“</w:t>
      </w:r>
      <w:r w:rsidRPr="00D95C95">
        <w:rPr>
          <w:szCs w:val="22"/>
          <w:lang w:eastAsia="cs-CZ"/>
        </w:rPr>
        <w:t>);</w:t>
      </w:r>
    </w:p>
    <w:p w14:paraId="54E3FE9E" w14:textId="77777777" w:rsidR="00F15969" w:rsidRPr="00F15969" w:rsidRDefault="00D95C95" w:rsidP="005A64DD">
      <w:pPr>
        <w:pStyle w:val="Odstavecseseznamem"/>
        <w:numPr>
          <w:ilvl w:val="0"/>
          <w:numId w:val="31"/>
        </w:numPr>
        <w:spacing w:after="0" w:line="360" w:lineRule="auto"/>
        <w:ind w:left="993" w:hanging="284"/>
        <w:contextualSpacing w:val="0"/>
        <w:rPr>
          <w:szCs w:val="22"/>
          <w:lang w:eastAsia="cs-CZ"/>
        </w:rPr>
      </w:pPr>
      <w:r w:rsidRPr="00D95C95">
        <w:rPr>
          <w:szCs w:val="22"/>
          <w:lang w:eastAsia="cs-CZ"/>
        </w:rPr>
        <w:t>stabilní hasicí zařízení GHZ (</w:t>
      </w:r>
      <w:r w:rsidR="00F15969">
        <w:t>dále jen „</w:t>
      </w:r>
      <w:r w:rsidR="00F15969">
        <w:rPr>
          <w:b/>
        </w:rPr>
        <w:t>SHZ</w:t>
      </w:r>
      <w:r w:rsidR="00F15969">
        <w:t>“</w:t>
      </w:r>
      <w:r w:rsidR="00F15969">
        <w:rPr>
          <w:szCs w:val="22"/>
          <w:lang w:eastAsia="cs-CZ"/>
        </w:rPr>
        <w:t>);</w:t>
      </w:r>
    </w:p>
    <w:p w14:paraId="13FC446B" w14:textId="60352016" w:rsidR="00F15969" w:rsidRDefault="00F15969" w:rsidP="005A64DD">
      <w:pPr>
        <w:pStyle w:val="Odstavecseseznamem"/>
        <w:numPr>
          <w:ilvl w:val="0"/>
          <w:numId w:val="31"/>
        </w:numPr>
        <w:spacing w:after="0" w:line="360" w:lineRule="auto"/>
        <w:ind w:left="993" w:hanging="284"/>
        <w:contextualSpacing w:val="0"/>
        <w:rPr>
          <w:szCs w:val="22"/>
          <w:lang w:eastAsia="cs-CZ"/>
        </w:rPr>
      </w:pPr>
      <w:r w:rsidRPr="00F15969">
        <w:rPr>
          <w:szCs w:val="22"/>
          <w:lang w:eastAsia="cs-CZ"/>
        </w:rPr>
        <w:t>klávesnice – video – myš systém (dále jen „</w:t>
      </w:r>
      <w:r w:rsidRPr="00F15969">
        <w:rPr>
          <w:b/>
          <w:szCs w:val="22"/>
          <w:lang w:eastAsia="cs-CZ"/>
        </w:rPr>
        <w:t>KVM</w:t>
      </w:r>
      <w:r w:rsidRPr="00F15969">
        <w:rPr>
          <w:szCs w:val="22"/>
          <w:lang w:eastAsia="cs-CZ"/>
        </w:rPr>
        <w:t>“)</w:t>
      </w:r>
      <w:r>
        <w:rPr>
          <w:szCs w:val="22"/>
          <w:lang w:eastAsia="cs-CZ"/>
        </w:rPr>
        <w:t>;</w:t>
      </w:r>
    </w:p>
    <w:p w14:paraId="2D24EF7C" w14:textId="5929662D" w:rsidR="0085251B" w:rsidRPr="00F15969" w:rsidRDefault="00070179" w:rsidP="005A64DD">
      <w:pPr>
        <w:pStyle w:val="Odstavecseseznamem"/>
        <w:numPr>
          <w:ilvl w:val="0"/>
          <w:numId w:val="31"/>
        </w:numPr>
        <w:spacing w:after="0" w:line="360" w:lineRule="auto"/>
        <w:ind w:left="993" w:hanging="284"/>
        <w:contextualSpacing w:val="0"/>
        <w:rPr>
          <w:szCs w:val="22"/>
          <w:lang w:eastAsia="cs-CZ"/>
        </w:rPr>
      </w:pPr>
      <w:r>
        <w:t>komplexní monitorovací systém non IT technologií</w:t>
      </w:r>
      <w:r w:rsidR="00F15969">
        <w:t xml:space="preserve"> (dále jen „</w:t>
      </w:r>
      <w:r w:rsidR="00F15969" w:rsidRPr="00F15969">
        <w:rPr>
          <w:b/>
        </w:rPr>
        <w:t>Non-IT</w:t>
      </w:r>
      <w:r w:rsidR="00F15969">
        <w:t>“)</w:t>
      </w:r>
      <w:r>
        <w:t>.</w:t>
      </w:r>
    </w:p>
    <w:p w14:paraId="52718CEC" w14:textId="77777777" w:rsidR="00196E23" w:rsidRPr="00196E23" w:rsidRDefault="00196E23" w:rsidP="00E04707">
      <w:pPr>
        <w:pStyle w:val="Odstavecseseznamem"/>
        <w:numPr>
          <w:ilvl w:val="0"/>
          <w:numId w:val="0"/>
        </w:numPr>
        <w:ind w:left="1080"/>
        <w:rPr>
          <w:vanish/>
        </w:rPr>
      </w:pPr>
    </w:p>
    <w:p w14:paraId="0F443C1A" w14:textId="4FE12145" w:rsidR="00196E23" w:rsidRPr="00196E23" w:rsidRDefault="008A1962" w:rsidP="005A64DD">
      <w:pPr>
        <w:pStyle w:val="ClanekC"/>
        <w:keepNext w:val="0"/>
        <w:widowControl/>
        <w:numPr>
          <w:ilvl w:val="1"/>
          <w:numId w:val="30"/>
        </w:numPr>
        <w:tabs>
          <w:tab w:val="clear" w:pos="72"/>
          <w:tab w:val="left" w:pos="708"/>
        </w:tabs>
        <w:spacing w:before="0" w:after="120" w:line="276" w:lineRule="auto"/>
        <w:rPr>
          <w:rFonts w:cs="Arial"/>
          <w:b w:val="0"/>
          <w:spacing w:val="0"/>
          <w:sz w:val="22"/>
          <w:lang w:eastAsia="en-US"/>
        </w:rPr>
      </w:pPr>
      <w:r w:rsidRPr="00196E23">
        <w:rPr>
          <w:rFonts w:cs="Arial"/>
          <w:b w:val="0"/>
          <w:spacing w:val="0"/>
          <w:sz w:val="22"/>
          <w:lang w:eastAsia="en-US"/>
        </w:rPr>
        <w:t xml:space="preserve">Dodavatel se zavazuje </w:t>
      </w:r>
      <w:r w:rsidR="00C9088E">
        <w:rPr>
          <w:rFonts w:cs="Arial"/>
          <w:b w:val="0"/>
          <w:spacing w:val="0"/>
          <w:sz w:val="22"/>
          <w:lang w:eastAsia="en-US"/>
        </w:rPr>
        <w:t>poskytovat Objednateli sjednané služby Podpory</w:t>
      </w:r>
      <w:r w:rsidR="00196E23" w:rsidRPr="00196E23">
        <w:rPr>
          <w:rFonts w:cs="Arial"/>
          <w:b w:val="0"/>
          <w:spacing w:val="0"/>
          <w:sz w:val="22"/>
          <w:lang w:eastAsia="en-US"/>
        </w:rPr>
        <w:t xml:space="preserve"> na své náklady a na </w:t>
      </w:r>
      <w:r w:rsidRPr="00196E23">
        <w:rPr>
          <w:rFonts w:cs="Arial"/>
          <w:b w:val="0"/>
          <w:spacing w:val="0"/>
          <w:sz w:val="22"/>
          <w:lang w:eastAsia="en-US"/>
        </w:rPr>
        <w:t xml:space="preserve">vlastní zodpovědnost v rozsahu a kvalitě, </w:t>
      </w:r>
      <w:r w:rsidR="0058107A" w:rsidRPr="00196E23">
        <w:rPr>
          <w:rFonts w:cs="Arial"/>
          <w:b w:val="0"/>
          <w:spacing w:val="0"/>
          <w:sz w:val="22"/>
          <w:lang w:eastAsia="en-US"/>
        </w:rPr>
        <w:t>podmínkách a termínech dohodnutých v této Smlouvě a jejích přílohách, které jsou nedílnou součástí této Smlouvy.</w:t>
      </w:r>
    </w:p>
    <w:p w14:paraId="71C9E150" w14:textId="0758C3FB" w:rsidR="00AA600F" w:rsidRDefault="006154BF" w:rsidP="005A64DD">
      <w:pPr>
        <w:pStyle w:val="ClanekC"/>
        <w:keepNext w:val="0"/>
        <w:widowControl/>
        <w:numPr>
          <w:ilvl w:val="1"/>
          <w:numId w:val="30"/>
        </w:numPr>
        <w:tabs>
          <w:tab w:val="clear" w:pos="72"/>
          <w:tab w:val="left" w:pos="708"/>
        </w:tabs>
        <w:spacing w:before="0" w:after="120" w:line="276" w:lineRule="auto"/>
        <w:rPr>
          <w:rFonts w:cs="Arial"/>
          <w:b w:val="0"/>
          <w:spacing w:val="0"/>
          <w:sz w:val="22"/>
          <w:lang w:eastAsia="en-US"/>
        </w:rPr>
      </w:pPr>
      <w:r w:rsidRPr="00196E23">
        <w:rPr>
          <w:rFonts w:cs="Arial"/>
          <w:b w:val="0"/>
          <w:spacing w:val="0"/>
          <w:sz w:val="22"/>
          <w:lang w:eastAsia="en-US"/>
        </w:rPr>
        <w:t>K</w:t>
      </w:r>
      <w:r w:rsidR="00196E23">
        <w:rPr>
          <w:rFonts w:cs="Arial"/>
          <w:b w:val="0"/>
          <w:spacing w:val="0"/>
          <w:sz w:val="22"/>
          <w:lang w:eastAsia="en-US"/>
        </w:rPr>
        <w:t xml:space="preserve"> využívání služeb </w:t>
      </w:r>
      <w:r w:rsidR="00AA600F">
        <w:rPr>
          <w:rFonts w:cs="Arial"/>
          <w:b w:val="0"/>
          <w:spacing w:val="0"/>
          <w:sz w:val="22"/>
          <w:lang w:eastAsia="en-US"/>
        </w:rPr>
        <w:t xml:space="preserve">Podpory </w:t>
      </w:r>
      <w:r w:rsidR="00070179" w:rsidRPr="00196E23">
        <w:rPr>
          <w:rFonts w:cs="Arial"/>
          <w:b w:val="0"/>
          <w:spacing w:val="0"/>
          <w:sz w:val="22"/>
          <w:lang w:eastAsia="en-US"/>
        </w:rPr>
        <w:t>a</w:t>
      </w:r>
      <w:r w:rsidRPr="00196E23">
        <w:rPr>
          <w:rFonts w:cs="Arial"/>
          <w:b w:val="0"/>
          <w:spacing w:val="0"/>
          <w:sz w:val="22"/>
          <w:lang w:eastAsia="en-US"/>
        </w:rPr>
        <w:t xml:space="preserve"> hlášení servisních incidentů, bude Objedna</w:t>
      </w:r>
      <w:r w:rsidR="00BD4B17" w:rsidRPr="00196E23">
        <w:rPr>
          <w:rFonts w:cs="Arial"/>
          <w:b w:val="0"/>
          <w:spacing w:val="0"/>
          <w:sz w:val="22"/>
          <w:lang w:eastAsia="en-US"/>
        </w:rPr>
        <w:t xml:space="preserve">tel využívat </w:t>
      </w:r>
      <w:proofErr w:type="spellStart"/>
      <w:r w:rsidR="00047939">
        <w:rPr>
          <w:rFonts w:cs="Arial"/>
          <w:b w:val="0"/>
          <w:spacing w:val="0"/>
          <w:sz w:val="22"/>
          <w:lang w:eastAsia="en-US"/>
        </w:rPr>
        <w:t>s</w:t>
      </w:r>
      <w:r w:rsidR="00BD4B17" w:rsidRPr="00196E23">
        <w:rPr>
          <w:rFonts w:cs="Arial"/>
          <w:b w:val="0"/>
          <w:spacing w:val="0"/>
          <w:sz w:val="22"/>
          <w:lang w:eastAsia="en-US"/>
        </w:rPr>
        <w:t>ervice</w:t>
      </w:r>
      <w:r w:rsidR="00047939">
        <w:rPr>
          <w:rFonts w:cs="Arial"/>
          <w:b w:val="0"/>
          <w:spacing w:val="0"/>
          <w:sz w:val="22"/>
          <w:lang w:eastAsia="en-US"/>
        </w:rPr>
        <w:t>d</w:t>
      </w:r>
      <w:r w:rsidRPr="00196E23">
        <w:rPr>
          <w:rFonts w:cs="Arial"/>
          <w:b w:val="0"/>
          <w:spacing w:val="0"/>
          <w:sz w:val="22"/>
          <w:lang w:eastAsia="en-US"/>
        </w:rPr>
        <w:t>eskový</w:t>
      </w:r>
      <w:proofErr w:type="spellEnd"/>
      <w:r w:rsidRPr="00196E23">
        <w:rPr>
          <w:rFonts w:cs="Arial"/>
          <w:b w:val="0"/>
          <w:spacing w:val="0"/>
          <w:sz w:val="22"/>
          <w:lang w:eastAsia="en-US"/>
        </w:rPr>
        <w:t xml:space="preserve"> systém Dodavatele</w:t>
      </w:r>
      <w:r w:rsidR="00047939">
        <w:rPr>
          <w:rFonts w:cs="Arial"/>
          <w:b w:val="0"/>
          <w:spacing w:val="0"/>
          <w:sz w:val="22"/>
          <w:lang w:eastAsia="en-US"/>
        </w:rPr>
        <w:t xml:space="preserve"> (dále jen „</w:t>
      </w:r>
      <w:r w:rsidR="00047939" w:rsidRPr="00047939">
        <w:rPr>
          <w:rFonts w:cs="Arial"/>
          <w:spacing w:val="0"/>
          <w:sz w:val="22"/>
          <w:lang w:eastAsia="en-US"/>
        </w:rPr>
        <w:t>ServiceDesk</w:t>
      </w:r>
      <w:r w:rsidR="00047939">
        <w:rPr>
          <w:rFonts w:cs="Arial"/>
          <w:b w:val="0"/>
          <w:spacing w:val="0"/>
          <w:sz w:val="22"/>
          <w:lang w:eastAsia="en-US"/>
        </w:rPr>
        <w:t>“)</w:t>
      </w:r>
      <w:r w:rsidRPr="00196E23">
        <w:rPr>
          <w:rFonts w:cs="Arial"/>
          <w:b w:val="0"/>
          <w:spacing w:val="0"/>
          <w:sz w:val="22"/>
          <w:lang w:eastAsia="en-US"/>
        </w:rPr>
        <w:t>, jak je podrobněji specifikováno v Příloze č. 1 této Smlouvy.</w:t>
      </w:r>
    </w:p>
    <w:p w14:paraId="17CD634D" w14:textId="77777777" w:rsidR="00AA600F" w:rsidRPr="00AA600F" w:rsidRDefault="0058107A" w:rsidP="005A64DD">
      <w:pPr>
        <w:pStyle w:val="ClanekC"/>
        <w:keepNext w:val="0"/>
        <w:widowControl/>
        <w:numPr>
          <w:ilvl w:val="1"/>
          <w:numId w:val="30"/>
        </w:numPr>
        <w:tabs>
          <w:tab w:val="clear" w:pos="72"/>
          <w:tab w:val="left" w:pos="708"/>
        </w:tabs>
        <w:spacing w:before="0" w:after="120" w:line="276" w:lineRule="auto"/>
        <w:rPr>
          <w:rFonts w:cs="Arial"/>
          <w:b w:val="0"/>
          <w:spacing w:val="0"/>
          <w:sz w:val="22"/>
          <w:lang w:eastAsia="en-US"/>
        </w:rPr>
      </w:pPr>
      <w:r w:rsidRPr="00AA600F">
        <w:rPr>
          <w:rFonts w:cs="Arial"/>
          <w:b w:val="0"/>
          <w:spacing w:val="0"/>
          <w:sz w:val="22"/>
          <w:lang w:eastAsia="en-US"/>
        </w:rPr>
        <w:t xml:space="preserve">Dodavatel </w:t>
      </w:r>
      <w:r w:rsidR="00D1654F" w:rsidRPr="00AA600F">
        <w:rPr>
          <w:rFonts w:cs="Arial"/>
          <w:b w:val="0"/>
          <w:spacing w:val="0"/>
          <w:sz w:val="22"/>
          <w:lang w:eastAsia="en-US"/>
        </w:rPr>
        <w:t>prohlašuje, že mu byly Objednatelem nejpozději ke dni podpisu</w:t>
      </w:r>
      <w:r w:rsidR="00AA600F" w:rsidRPr="00AA600F">
        <w:rPr>
          <w:rFonts w:cs="Arial"/>
          <w:b w:val="0"/>
          <w:spacing w:val="0"/>
          <w:sz w:val="22"/>
          <w:lang w:eastAsia="en-US"/>
        </w:rPr>
        <w:t xml:space="preserve"> této</w:t>
      </w:r>
      <w:r w:rsidR="00D1654F" w:rsidRPr="00AA600F">
        <w:rPr>
          <w:rFonts w:cs="Arial"/>
          <w:b w:val="0"/>
          <w:spacing w:val="0"/>
          <w:sz w:val="22"/>
          <w:lang w:eastAsia="en-US"/>
        </w:rPr>
        <w:t xml:space="preserve"> Smlouvy poskytnuty veškeré nezbytné podklady k poskytování služ</w:t>
      </w:r>
      <w:r w:rsidR="00AA600F" w:rsidRPr="00AA600F">
        <w:rPr>
          <w:rFonts w:cs="Arial"/>
          <w:b w:val="0"/>
          <w:spacing w:val="0"/>
          <w:sz w:val="22"/>
          <w:lang w:eastAsia="en-US"/>
        </w:rPr>
        <w:t>eb Podpory</w:t>
      </w:r>
      <w:r w:rsidR="00D1654F" w:rsidRPr="00AA600F">
        <w:rPr>
          <w:rFonts w:cs="Arial"/>
          <w:b w:val="0"/>
          <w:spacing w:val="0"/>
          <w:sz w:val="22"/>
          <w:lang w:eastAsia="en-US"/>
        </w:rPr>
        <w:t>.</w:t>
      </w:r>
    </w:p>
    <w:p w14:paraId="4F997188" w14:textId="7A9AE81D" w:rsidR="00766236" w:rsidRPr="00AA600F" w:rsidRDefault="00CB2E79" w:rsidP="005A64DD">
      <w:pPr>
        <w:pStyle w:val="ClanekC"/>
        <w:keepNext w:val="0"/>
        <w:widowControl/>
        <w:numPr>
          <w:ilvl w:val="1"/>
          <w:numId w:val="30"/>
        </w:numPr>
        <w:tabs>
          <w:tab w:val="clear" w:pos="72"/>
          <w:tab w:val="left" w:pos="708"/>
        </w:tabs>
        <w:spacing w:before="0" w:after="120" w:line="276" w:lineRule="auto"/>
        <w:rPr>
          <w:rFonts w:cs="Arial"/>
          <w:b w:val="0"/>
          <w:spacing w:val="0"/>
          <w:sz w:val="22"/>
          <w:lang w:eastAsia="en-US"/>
        </w:rPr>
      </w:pPr>
      <w:r w:rsidRPr="00AA600F">
        <w:rPr>
          <w:rFonts w:cs="Arial"/>
          <w:b w:val="0"/>
          <w:spacing w:val="0"/>
          <w:sz w:val="22"/>
          <w:lang w:eastAsia="en-US"/>
        </w:rPr>
        <w:t xml:space="preserve">Objednatel se zavazuje za poskytované </w:t>
      </w:r>
      <w:r w:rsidR="00C9088E">
        <w:rPr>
          <w:rFonts w:cs="Arial"/>
          <w:b w:val="0"/>
          <w:spacing w:val="0"/>
          <w:sz w:val="22"/>
          <w:lang w:eastAsia="en-US"/>
        </w:rPr>
        <w:t>služ</w:t>
      </w:r>
      <w:r w:rsidR="00AA600F" w:rsidRPr="00AA600F">
        <w:rPr>
          <w:rFonts w:cs="Arial"/>
          <w:b w:val="0"/>
          <w:spacing w:val="0"/>
          <w:sz w:val="22"/>
          <w:lang w:eastAsia="en-US"/>
        </w:rPr>
        <w:t>b</w:t>
      </w:r>
      <w:r w:rsidR="00C9088E">
        <w:rPr>
          <w:rFonts w:cs="Arial"/>
          <w:b w:val="0"/>
          <w:spacing w:val="0"/>
          <w:sz w:val="22"/>
          <w:lang w:eastAsia="en-US"/>
        </w:rPr>
        <w:t>y</w:t>
      </w:r>
      <w:r w:rsidR="00AA600F" w:rsidRPr="00AA600F">
        <w:rPr>
          <w:rFonts w:cs="Arial"/>
          <w:b w:val="0"/>
          <w:spacing w:val="0"/>
          <w:sz w:val="22"/>
          <w:lang w:eastAsia="en-US"/>
        </w:rPr>
        <w:t xml:space="preserve"> Podpory </w:t>
      </w:r>
      <w:r w:rsidRPr="00AA600F">
        <w:rPr>
          <w:rFonts w:cs="Arial"/>
          <w:b w:val="0"/>
          <w:spacing w:val="0"/>
          <w:sz w:val="22"/>
          <w:lang w:eastAsia="en-US"/>
        </w:rPr>
        <w:t>hradit Dodavateli sjednanou cenu ve výši, způsobem a za podmínek dále v této Smlouvě uvedených.</w:t>
      </w:r>
      <w:r w:rsidR="00060553" w:rsidRPr="00AA600F">
        <w:rPr>
          <w:rFonts w:cs="Arial"/>
          <w:b w:val="0"/>
          <w:spacing w:val="0"/>
          <w:sz w:val="22"/>
          <w:lang w:eastAsia="en-US"/>
        </w:rPr>
        <w:t xml:space="preserve"> </w:t>
      </w:r>
    </w:p>
    <w:p w14:paraId="1F06A116" w14:textId="77777777" w:rsidR="009651A3" w:rsidRPr="003563D7" w:rsidRDefault="009651A3" w:rsidP="003563D7">
      <w:pPr>
        <w:pStyle w:val="lnek1sml"/>
        <w:keepNext/>
        <w:numPr>
          <w:ilvl w:val="0"/>
          <w:numId w:val="0"/>
        </w:numPr>
        <w:spacing w:after="120" w:line="276" w:lineRule="auto"/>
        <w:rPr>
          <w:b/>
        </w:rPr>
      </w:pPr>
    </w:p>
    <w:p w14:paraId="7B58AFFD" w14:textId="795723D5" w:rsidR="00C96E31" w:rsidRPr="009651A3" w:rsidRDefault="009651A3" w:rsidP="003563D7">
      <w:pPr>
        <w:pStyle w:val="lnek1sml"/>
        <w:keepNext/>
        <w:numPr>
          <w:ilvl w:val="0"/>
          <w:numId w:val="0"/>
        </w:numPr>
        <w:spacing w:after="120" w:line="276" w:lineRule="auto"/>
        <w:rPr>
          <w:b/>
        </w:rPr>
      </w:pPr>
      <w:r w:rsidRPr="009651A3">
        <w:rPr>
          <w:b/>
        </w:rPr>
        <w:t>Článek 2</w:t>
      </w:r>
    </w:p>
    <w:p w14:paraId="146469EF" w14:textId="77777777" w:rsidR="005E45F8" w:rsidRPr="009651A3" w:rsidRDefault="005E45F8" w:rsidP="003563D7">
      <w:pPr>
        <w:pStyle w:val="lnek1sml"/>
        <w:keepNext/>
        <w:numPr>
          <w:ilvl w:val="0"/>
          <w:numId w:val="0"/>
        </w:numPr>
        <w:spacing w:after="120" w:line="276" w:lineRule="auto"/>
        <w:rPr>
          <w:b/>
        </w:rPr>
      </w:pPr>
      <w:r w:rsidRPr="009651A3">
        <w:rPr>
          <w:b/>
        </w:rPr>
        <w:t>Doba a místo plnění</w:t>
      </w:r>
    </w:p>
    <w:p w14:paraId="6B40B463" w14:textId="4BA75904" w:rsidR="005E45F8" w:rsidRDefault="004D37BD" w:rsidP="00C9088E">
      <w:pPr>
        <w:pStyle w:val="Odstavecseseznamem"/>
        <w:numPr>
          <w:ilvl w:val="0"/>
          <w:numId w:val="9"/>
        </w:numPr>
        <w:spacing w:line="276" w:lineRule="auto"/>
        <w:ind w:left="709" w:hanging="709"/>
        <w:contextualSpacing w:val="0"/>
      </w:pPr>
      <w:r>
        <w:t>Tato Smlouva se uzavírá na dobu určitou, a to na</w:t>
      </w:r>
      <w:r w:rsidR="00822D59">
        <w:t xml:space="preserve"> </w:t>
      </w:r>
      <w:r w:rsidR="00822D59" w:rsidRPr="0015468E">
        <w:rPr>
          <w:szCs w:val="22"/>
        </w:rPr>
        <w:t>dobu</w:t>
      </w:r>
      <w:r w:rsidRPr="0015468E">
        <w:rPr>
          <w:szCs w:val="22"/>
        </w:rPr>
        <w:t xml:space="preserve"> </w:t>
      </w:r>
      <w:r w:rsidR="009651A3" w:rsidRPr="0015468E">
        <w:rPr>
          <w:szCs w:val="22"/>
        </w:rPr>
        <w:t>60 měsíců</w:t>
      </w:r>
      <w:r w:rsidRPr="0015468E">
        <w:rPr>
          <w:szCs w:val="22"/>
        </w:rPr>
        <w:t xml:space="preserve"> od</w:t>
      </w:r>
      <w:r w:rsidR="00822D59" w:rsidRPr="0015468E">
        <w:rPr>
          <w:szCs w:val="22"/>
        </w:rPr>
        <w:t>e dne převzetí Technologií</w:t>
      </w:r>
      <w:r w:rsidR="006E2AD4">
        <w:rPr>
          <w:szCs w:val="22"/>
        </w:rPr>
        <w:t xml:space="preserve"> v rámci Etapy 1</w:t>
      </w:r>
      <w:r w:rsidR="00822D59" w:rsidRPr="0015468E">
        <w:rPr>
          <w:szCs w:val="22"/>
        </w:rPr>
        <w:t xml:space="preserve"> Objednatelem, resp. ode dne převzetí části předmětu Plnění odpovídající Etapě 1 na </w:t>
      </w:r>
      <w:r w:rsidR="00822D59" w:rsidRPr="00C9088E">
        <w:t>základě smlouvy uzavřené mezi Smluvními stranami (Smlouva o realizaci veřejné zaká</w:t>
      </w:r>
      <w:r w:rsidR="00822D59" w:rsidRPr="0015468E">
        <w:rPr>
          <w:szCs w:val="22"/>
        </w:rPr>
        <w:t>zky – stavební úpravy) v rámci realizace Veřejné zakázky</w:t>
      </w:r>
      <w:r w:rsidRPr="0015468E">
        <w:rPr>
          <w:szCs w:val="22"/>
        </w:rPr>
        <w:t>.</w:t>
      </w:r>
      <w:r w:rsidR="00770347" w:rsidRPr="0015468E">
        <w:rPr>
          <w:szCs w:val="22"/>
        </w:rPr>
        <w:t xml:space="preserve"> </w:t>
      </w:r>
      <w:r w:rsidR="007835A1" w:rsidRPr="0015468E">
        <w:rPr>
          <w:szCs w:val="22"/>
        </w:rPr>
        <w:t xml:space="preserve">Dodavatel bude poskytovat </w:t>
      </w:r>
      <w:r w:rsidR="00822D59" w:rsidRPr="0015468E">
        <w:rPr>
          <w:szCs w:val="22"/>
        </w:rPr>
        <w:t>Objednateli ujednané služby Podpory</w:t>
      </w:r>
      <w:r w:rsidR="007835A1" w:rsidRPr="0015468E">
        <w:rPr>
          <w:szCs w:val="22"/>
        </w:rPr>
        <w:t xml:space="preserve"> po celou dobu trvání</w:t>
      </w:r>
      <w:r w:rsidR="00822D59" w:rsidRPr="0015468E">
        <w:rPr>
          <w:szCs w:val="22"/>
        </w:rPr>
        <w:t xml:space="preserve"> této</w:t>
      </w:r>
      <w:r w:rsidR="007835A1" w:rsidRPr="0015468E">
        <w:rPr>
          <w:szCs w:val="22"/>
        </w:rPr>
        <w:t xml:space="preserve"> Smlouvy</w:t>
      </w:r>
      <w:r w:rsidR="007835A1">
        <w:t xml:space="preserve">. </w:t>
      </w:r>
    </w:p>
    <w:p w14:paraId="2C552D81" w14:textId="23C7A157" w:rsidR="007835A1" w:rsidRDefault="003563D7" w:rsidP="00C9088E">
      <w:pPr>
        <w:pStyle w:val="Odstavecseseznamem"/>
        <w:numPr>
          <w:ilvl w:val="0"/>
          <w:numId w:val="9"/>
        </w:numPr>
        <w:spacing w:line="276" w:lineRule="auto"/>
        <w:ind w:left="709" w:hanging="709"/>
        <w:contextualSpacing w:val="0"/>
      </w:pPr>
      <w:r>
        <w:t>Místem poskytování služeb Podpory</w:t>
      </w:r>
      <w:r w:rsidR="00DF32AA">
        <w:t xml:space="preserve"> je sídlo </w:t>
      </w:r>
      <w:r w:rsidR="00C9088E">
        <w:t xml:space="preserve">Objednatele </w:t>
      </w:r>
      <w:r>
        <w:t>uvedené výše v této Smlouvě</w:t>
      </w:r>
      <w:r w:rsidR="00DF32AA">
        <w:t>, případně dí</w:t>
      </w:r>
      <w:r w:rsidR="00F812C2">
        <w:t>lny či j</w:t>
      </w:r>
      <w:r>
        <w:t>iné prostory Dodavatele, nebude-</w:t>
      </w:r>
      <w:r w:rsidR="00F812C2">
        <w:t>li</w:t>
      </w:r>
      <w:r>
        <w:t xml:space="preserve"> mezi Smluvními stranami písemně určeno </w:t>
      </w:r>
      <w:r w:rsidR="00F812C2">
        <w:t>jinak.</w:t>
      </w:r>
    </w:p>
    <w:p w14:paraId="5ABF8B4C" w14:textId="77777777" w:rsidR="008F5439" w:rsidRDefault="008F5439" w:rsidP="008F5439">
      <w:pPr>
        <w:pStyle w:val="Odstavecseseznamem"/>
        <w:numPr>
          <w:ilvl w:val="0"/>
          <w:numId w:val="0"/>
        </w:numPr>
        <w:ind w:left="567"/>
        <w:contextualSpacing w:val="0"/>
      </w:pPr>
    </w:p>
    <w:p w14:paraId="014FCFDC" w14:textId="7BB92DAA" w:rsidR="004D37BD" w:rsidRPr="003563D7" w:rsidRDefault="00DF32AA" w:rsidP="003563D7">
      <w:pPr>
        <w:pStyle w:val="lnek1sml"/>
        <w:keepNext/>
        <w:numPr>
          <w:ilvl w:val="0"/>
          <w:numId w:val="0"/>
        </w:numPr>
        <w:spacing w:after="120" w:line="276" w:lineRule="auto"/>
        <w:rPr>
          <w:b/>
        </w:rPr>
      </w:pPr>
      <w:r w:rsidRPr="003563D7">
        <w:rPr>
          <w:b/>
        </w:rPr>
        <w:t xml:space="preserve"> </w:t>
      </w:r>
      <w:r w:rsidR="003563D7">
        <w:rPr>
          <w:b/>
        </w:rPr>
        <w:t>Článek 3</w:t>
      </w:r>
    </w:p>
    <w:p w14:paraId="6DE5D7F4" w14:textId="77777777" w:rsidR="00DF32AA" w:rsidRPr="003563D7" w:rsidRDefault="00F812C2" w:rsidP="003563D7">
      <w:pPr>
        <w:pStyle w:val="lnek1sml"/>
        <w:keepNext/>
        <w:numPr>
          <w:ilvl w:val="0"/>
          <w:numId w:val="0"/>
        </w:numPr>
        <w:spacing w:after="120" w:line="276" w:lineRule="auto"/>
        <w:rPr>
          <w:b/>
        </w:rPr>
      </w:pPr>
      <w:r w:rsidRPr="003563D7">
        <w:rPr>
          <w:b/>
        </w:rPr>
        <w:t xml:space="preserve">Cena </w:t>
      </w:r>
      <w:r w:rsidR="00DD44A5" w:rsidRPr="003563D7">
        <w:rPr>
          <w:b/>
        </w:rPr>
        <w:t xml:space="preserve">za Služby </w:t>
      </w:r>
    </w:p>
    <w:p w14:paraId="350869CF" w14:textId="017459A0" w:rsidR="00296D25" w:rsidRPr="00296D25" w:rsidRDefault="00C752E4" w:rsidP="00296D25">
      <w:pPr>
        <w:pStyle w:val="Odstavecseseznamem"/>
        <w:numPr>
          <w:ilvl w:val="1"/>
          <w:numId w:val="35"/>
        </w:numPr>
        <w:spacing w:before="120" w:line="276" w:lineRule="auto"/>
        <w:contextualSpacing w:val="0"/>
      </w:pPr>
      <w:r>
        <w:t xml:space="preserve">Cena za poskytování </w:t>
      </w:r>
      <w:r w:rsidR="00C9088E">
        <w:t xml:space="preserve">služeb </w:t>
      </w:r>
      <w:r>
        <w:t xml:space="preserve">Podpory dle článku 1 této Smlouvy za celou dobu trvání této Smlouvy, to je po dobu </w:t>
      </w:r>
      <w:r w:rsidRPr="00296D25">
        <w:rPr>
          <w:b/>
        </w:rPr>
        <w:t>60 měsíců</w:t>
      </w:r>
      <w:r>
        <w:t>, byla stanovena Nabídkou Dodavatele podanou v rámci zadávacího řízení na Veřejnou zakázku a</w:t>
      </w:r>
      <w:r w:rsidRPr="00296D25">
        <w:rPr>
          <w:b/>
        </w:rPr>
        <w:t xml:space="preserve"> </w:t>
      </w:r>
      <w:r>
        <w:t xml:space="preserve">činí </w:t>
      </w:r>
      <w:r w:rsidR="00911EFF" w:rsidRPr="00296D25">
        <w:rPr>
          <w:bCs/>
          <w:iCs/>
          <w:szCs w:val="22"/>
          <w:highlight w:val="yellow"/>
          <w:lang w:eastAsia="cs-CZ"/>
        </w:rPr>
        <w:t>[●]</w:t>
      </w:r>
      <w:r w:rsidR="00911EFF" w:rsidRPr="00296D25">
        <w:rPr>
          <w:bCs/>
          <w:iCs/>
          <w:szCs w:val="22"/>
          <w:lang w:eastAsia="cs-CZ"/>
        </w:rPr>
        <w:t xml:space="preserve">,- Kč (slovy: </w:t>
      </w:r>
      <w:r w:rsidR="00911EFF" w:rsidRPr="00E3239E">
        <w:rPr>
          <w:bCs/>
          <w:iCs/>
          <w:szCs w:val="22"/>
          <w:highlight w:val="yellow"/>
          <w:lang w:eastAsia="cs-CZ"/>
        </w:rPr>
        <w:t>[●]</w:t>
      </w:r>
      <w:r w:rsidR="00911EFF" w:rsidRPr="00296D25">
        <w:rPr>
          <w:bCs/>
          <w:iCs/>
          <w:szCs w:val="22"/>
          <w:lang w:eastAsia="cs-CZ"/>
        </w:rPr>
        <w:t xml:space="preserve"> korun českých) bez daně z přidané hodnoty (dále jen „</w:t>
      </w:r>
      <w:r w:rsidR="00911EFF" w:rsidRPr="00296D25">
        <w:rPr>
          <w:b/>
          <w:bCs/>
          <w:iCs/>
          <w:szCs w:val="22"/>
          <w:lang w:eastAsia="cs-CZ"/>
        </w:rPr>
        <w:t>DPH</w:t>
      </w:r>
      <w:r w:rsidR="00911EFF" w:rsidRPr="00296D25">
        <w:rPr>
          <w:bCs/>
          <w:iCs/>
          <w:szCs w:val="22"/>
          <w:lang w:eastAsia="cs-CZ"/>
        </w:rPr>
        <w:t>“). D</w:t>
      </w:r>
      <w:r w:rsidRPr="00296D25">
        <w:rPr>
          <w:bCs/>
          <w:iCs/>
          <w:szCs w:val="22"/>
          <w:lang w:eastAsia="cs-CZ"/>
        </w:rPr>
        <w:t xml:space="preserve">PH činí </w:t>
      </w:r>
      <w:r w:rsidR="00911EFF" w:rsidRPr="00296D25">
        <w:rPr>
          <w:bCs/>
          <w:iCs/>
          <w:szCs w:val="22"/>
          <w:lang w:eastAsia="cs-CZ"/>
        </w:rPr>
        <w:t>v souladu s aktuálně platnou a účinnou právní úpravou</w:t>
      </w:r>
      <w:r w:rsidR="00911EFF" w:rsidRPr="00296D25" w:rsidDel="005240DD">
        <w:rPr>
          <w:bCs/>
          <w:iCs/>
          <w:szCs w:val="22"/>
          <w:lang w:eastAsia="cs-CZ"/>
        </w:rPr>
        <w:t xml:space="preserve"> </w:t>
      </w:r>
      <w:r w:rsidRPr="00296D25">
        <w:rPr>
          <w:bCs/>
          <w:iCs/>
          <w:szCs w:val="22"/>
          <w:highlight w:val="yellow"/>
          <w:lang w:eastAsia="cs-CZ"/>
        </w:rPr>
        <w:t>[●]</w:t>
      </w:r>
      <w:r w:rsidRPr="00296D25">
        <w:rPr>
          <w:bCs/>
          <w:iCs/>
          <w:szCs w:val="22"/>
          <w:lang w:eastAsia="cs-CZ"/>
        </w:rPr>
        <w:t xml:space="preserve"> %, tedy </w:t>
      </w:r>
      <w:r w:rsidR="00911EFF" w:rsidRPr="00296D25">
        <w:rPr>
          <w:bCs/>
          <w:iCs/>
          <w:szCs w:val="22"/>
          <w:highlight w:val="yellow"/>
          <w:lang w:eastAsia="cs-CZ"/>
        </w:rPr>
        <w:t>[●]</w:t>
      </w:r>
      <w:r w:rsidR="00911EFF" w:rsidRPr="00296D25">
        <w:rPr>
          <w:bCs/>
          <w:iCs/>
          <w:szCs w:val="22"/>
          <w:lang w:eastAsia="cs-CZ"/>
        </w:rPr>
        <w:t xml:space="preserve">,- Kč </w:t>
      </w:r>
      <w:r w:rsidRPr="00296D25">
        <w:rPr>
          <w:bCs/>
          <w:iCs/>
          <w:szCs w:val="22"/>
          <w:lang w:eastAsia="cs-CZ"/>
        </w:rPr>
        <w:t>(slovy</w:t>
      </w:r>
      <w:r w:rsidR="00911EFF" w:rsidRPr="00296D25">
        <w:rPr>
          <w:bCs/>
          <w:iCs/>
          <w:szCs w:val="22"/>
          <w:lang w:eastAsia="cs-CZ"/>
        </w:rPr>
        <w:t>:</w:t>
      </w:r>
      <w:r w:rsidRPr="00296D25">
        <w:rPr>
          <w:bCs/>
          <w:iCs/>
          <w:szCs w:val="22"/>
          <w:lang w:eastAsia="cs-CZ"/>
        </w:rPr>
        <w:t xml:space="preserve"> </w:t>
      </w:r>
      <w:r w:rsidRPr="00296D25">
        <w:rPr>
          <w:bCs/>
          <w:iCs/>
          <w:szCs w:val="22"/>
          <w:highlight w:val="yellow"/>
          <w:lang w:eastAsia="cs-CZ"/>
        </w:rPr>
        <w:t>[●]</w:t>
      </w:r>
      <w:r w:rsidR="00911EFF" w:rsidRPr="00296D25">
        <w:rPr>
          <w:bCs/>
          <w:iCs/>
          <w:szCs w:val="22"/>
          <w:lang w:eastAsia="cs-CZ"/>
        </w:rPr>
        <w:t xml:space="preserve"> korun českých). Celková</w:t>
      </w:r>
      <w:r w:rsidRPr="00296D25">
        <w:rPr>
          <w:bCs/>
          <w:iCs/>
          <w:szCs w:val="22"/>
          <w:lang w:eastAsia="cs-CZ"/>
        </w:rPr>
        <w:t xml:space="preserve"> cena </w:t>
      </w:r>
      <w:r w:rsidR="00911EFF" w:rsidRPr="00296D25">
        <w:rPr>
          <w:bCs/>
          <w:iCs/>
          <w:szCs w:val="22"/>
          <w:lang w:eastAsia="cs-CZ"/>
        </w:rPr>
        <w:t xml:space="preserve">za celou dobu trvání této Smlouvy tedy </w:t>
      </w:r>
      <w:r w:rsidRPr="00296D25">
        <w:rPr>
          <w:bCs/>
          <w:iCs/>
          <w:szCs w:val="22"/>
          <w:lang w:eastAsia="cs-CZ"/>
        </w:rPr>
        <w:t xml:space="preserve">činí </w:t>
      </w:r>
      <w:r w:rsidRPr="00296D25">
        <w:rPr>
          <w:bCs/>
          <w:iCs/>
          <w:szCs w:val="22"/>
          <w:highlight w:val="yellow"/>
          <w:lang w:eastAsia="cs-CZ"/>
        </w:rPr>
        <w:t>[●]</w:t>
      </w:r>
      <w:r w:rsidR="00911EFF" w:rsidRPr="00296D25">
        <w:rPr>
          <w:bCs/>
          <w:iCs/>
          <w:szCs w:val="22"/>
          <w:lang w:eastAsia="cs-CZ"/>
        </w:rPr>
        <w:t>,- Kč</w:t>
      </w:r>
      <w:r w:rsidRPr="00296D25">
        <w:rPr>
          <w:bCs/>
          <w:iCs/>
          <w:szCs w:val="22"/>
          <w:lang w:eastAsia="cs-CZ"/>
        </w:rPr>
        <w:t xml:space="preserve"> (slovy</w:t>
      </w:r>
      <w:r w:rsidR="00911EFF" w:rsidRPr="00296D25">
        <w:rPr>
          <w:bCs/>
          <w:iCs/>
          <w:szCs w:val="22"/>
          <w:lang w:eastAsia="cs-CZ"/>
        </w:rPr>
        <w:t>:</w:t>
      </w:r>
      <w:r w:rsidRPr="00296D25">
        <w:rPr>
          <w:bCs/>
          <w:iCs/>
          <w:szCs w:val="22"/>
          <w:lang w:eastAsia="cs-CZ"/>
        </w:rPr>
        <w:t xml:space="preserve"> </w:t>
      </w:r>
      <w:r w:rsidRPr="00296D25">
        <w:rPr>
          <w:bCs/>
          <w:iCs/>
          <w:szCs w:val="22"/>
          <w:highlight w:val="yellow"/>
          <w:lang w:eastAsia="cs-CZ"/>
        </w:rPr>
        <w:t>[●]</w:t>
      </w:r>
      <w:r w:rsidRPr="00296D25">
        <w:rPr>
          <w:bCs/>
          <w:iCs/>
          <w:szCs w:val="22"/>
          <w:lang w:eastAsia="cs-CZ"/>
        </w:rPr>
        <w:t xml:space="preserve"> korun českých</w:t>
      </w:r>
      <w:r w:rsidR="00911EFF" w:rsidRPr="00296D25">
        <w:rPr>
          <w:bCs/>
          <w:iCs/>
          <w:szCs w:val="22"/>
          <w:lang w:eastAsia="cs-CZ"/>
        </w:rPr>
        <w:t>) včetně DPH (dále jen „</w:t>
      </w:r>
      <w:r w:rsidR="00A963FF" w:rsidRPr="00296D25">
        <w:rPr>
          <w:b/>
          <w:bCs/>
          <w:iCs/>
          <w:szCs w:val="22"/>
          <w:lang w:eastAsia="cs-CZ"/>
        </w:rPr>
        <w:t>C</w:t>
      </w:r>
      <w:r w:rsidR="00E3239E">
        <w:rPr>
          <w:b/>
          <w:bCs/>
          <w:iCs/>
          <w:szCs w:val="22"/>
          <w:lang w:eastAsia="cs-CZ"/>
        </w:rPr>
        <w:t>elková c</w:t>
      </w:r>
      <w:r w:rsidR="00911EFF" w:rsidRPr="00296D25">
        <w:rPr>
          <w:b/>
          <w:bCs/>
          <w:iCs/>
          <w:szCs w:val="22"/>
          <w:lang w:eastAsia="cs-CZ"/>
        </w:rPr>
        <w:t>ena</w:t>
      </w:r>
      <w:r w:rsidR="00911EFF" w:rsidRPr="00296D25">
        <w:rPr>
          <w:bCs/>
          <w:iCs/>
          <w:szCs w:val="22"/>
          <w:lang w:eastAsia="cs-CZ"/>
        </w:rPr>
        <w:t>“</w:t>
      </w:r>
      <w:r w:rsidRPr="00296D25">
        <w:rPr>
          <w:bCs/>
          <w:iCs/>
          <w:szCs w:val="22"/>
          <w:lang w:eastAsia="cs-CZ"/>
        </w:rPr>
        <w:t xml:space="preserve">). </w:t>
      </w:r>
    </w:p>
    <w:p w14:paraId="5D26DFAD" w14:textId="13165C5E" w:rsidR="00296D25" w:rsidRPr="00296D25" w:rsidRDefault="00E3239E" w:rsidP="00296D25">
      <w:pPr>
        <w:pStyle w:val="Odstavecseseznamem"/>
        <w:numPr>
          <w:ilvl w:val="1"/>
          <w:numId w:val="35"/>
        </w:numPr>
        <w:spacing w:before="120" w:line="276" w:lineRule="auto"/>
        <w:contextualSpacing w:val="0"/>
      </w:pPr>
      <w:r>
        <w:t>Celková c</w:t>
      </w:r>
      <w:r w:rsidR="003A7742">
        <w:t>ena</w:t>
      </w:r>
      <w:r w:rsidR="00A963FF" w:rsidRPr="00296D25">
        <w:rPr>
          <w:szCs w:val="22"/>
        </w:rPr>
        <w:t xml:space="preserve"> </w:t>
      </w:r>
      <w:r w:rsidR="00A963FF" w:rsidRPr="00A963FF">
        <w:t>je stanovena p</w:t>
      </w:r>
      <w:r w:rsidR="006E2AD4">
        <w:t xml:space="preserve">ro celý rozsah předmětu plnění </w:t>
      </w:r>
      <w:r w:rsidR="00A963FF" w:rsidRPr="00A963FF">
        <w:t>této Smlouvy jako cena</w:t>
      </w:r>
      <w:r w:rsidR="003A7742">
        <w:t xml:space="preserve"> konečná, závazná a nepřekročitelná </w:t>
      </w:r>
      <w:r w:rsidR="00F72ABE">
        <w:t xml:space="preserve">a zahrnuje veškeré případné náklady </w:t>
      </w:r>
      <w:r w:rsidR="00BD4B17">
        <w:t>Dod</w:t>
      </w:r>
      <w:r w:rsidR="00EE0EAA">
        <w:t>av</w:t>
      </w:r>
      <w:r w:rsidR="00BD4B17">
        <w:t>a</w:t>
      </w:r>
      <w:r w:rsidR="00EE0EAA">
        <w:t>tele</w:t>
      </w:r>
      <w:r w:rsidR="00F72ABE">
        <w:t xml:space="preserve"> související s poskytováním </w:t>
      </w:r>
      <w:r w:rsidR="00A963FF">
        <w:t>služeb</w:t>
      </w:r>
      <w:r w:rsidR="006D2101">
        <w:t xml:space="preserve"> Podpory, </w:t>
      </w:r>
      <w:r w:rsidR="006E2AD4">
        <w:t xml:space="preserve">zejména </w:t>
      </w:r>
      <w:r w:rsidR="006D2101">
        <w:t xml:space="preserve">včetně všech úkonů, poplatků, služeb, dodávek </w:t>
      </w:r>
      <w:r w:rsidR="006D2101" w:rsidRPr="00296D25">
        <w:rPr>
          <w:bCs/>
          <w:iCs/>
          <w:szCs w:val="22"/>
          <w:lang w:eastAsia="cs-CZ"/>
        </w:rPr>
        <w:t>apod</w:t>
      </w:r>
      <w:r w:rsidR="00A963FF" w:rsidRPr="00296D25">
        <w:rPr>
          <w:bCs/>
          <w:iCs/>
          <w:szCs w:val="22"/>
          <w:lang w:eastAsia="cs-CZ"/>
        </w:rPr>
        <w:t>. nutných pro řádné splnění předmětu této Smlouvy.</w:t>
      </w:r>
    </w:p>
    <w:p w14:paraId="74439BBA" w14:textId="77777777" w:rsidR="00296D25" w:rsidRPr="00296D25" w:rsidRDefault="00B811B1" w:rsidP="00296D25">
      <w:pPr>
        <w:pStyle w:val="Odstavecseseznamem"/>
        <w:numPr>
          <w:ilvl w:val="1"/>
          <w:numId w:val="35"/>
        </w:numPr>
        <w:spacing w:before="120" w:line="276" w:lineRule="auto"/>
        <w:contextualSpacing w:val="0"/>
      </w:pPr>
      <w:r w:rsidRPr="00296D25">
        <w:rPr>
          <w:bCs/>
          <w:iCs/>
          <w:szCs w:val="22"/>
          <w:lang w:eastAsia="cs-CZ"/>
        </w:rPr>
        <w:t>Celkovou cenu je možné změnit či překročit pouze v případě změny příslušných právních předpisů upravujících výši DPH (v takovém případě bude k jednotkovým cenám bez DPH připočtena DPH v aktuální výši)</w:t>
      </w:r>
      <w:r w:rsidR="00443C6D" w:rsidRPr="00296D25">
        <w:rPr>
          <w:bCs/>
          <w:iCs/>
          <w:szCs w:val="22"/>
          <w:lang w:eastAsia="cs-CZ"/>
        </w:rPr>
        <w:t>.</w:t>
      </w:r>
    </w:p>
    <w:p w14:paraId="0D93FE3E" w14:textId="1FB552D7" w:rsidR="00F503AE" w:rsidRDefault="006D2101" w:rsidP="00C62335">
      <w:pPr>
        <w:pStyle w:val="Odstavecseseznamem"/>
        <w:numPr>
          <w:ilvl w:val="1"/>
          <w:numId w:val="35"/>
        </w:numPr>
        <w:spacing w:before="120" w:line="276" w:lineRule="auto"/>
        <w:contextualSpacing w:val="0"/>
      </w:pPr>
      <w:r w:rsidRPr="00296D25">
        <w:rPr>
          <w:bCs/>
          <w:iCs/>
          <w:szCs w:val="22"/>
          <w:lang w:eastAsia="cs-CZ"/>
        </w:rPr>
        <w:lastRenderedPageBreak/>
        <w:t>Případné</w:t>
      </w:r>
      <w:r>
        <w:t xml:space="preserve"> objednávky náhradních dílů</w:t>
      </w:r>
      <w:r w:rsidR="006A3EF0">
        <w:t xml:space="preserve"> v rámci mimozáručních oprav</w:t>
      </w:r>
      <w:r w:rsidR="00C62335">
        <w:t xml:space="preserve"> </w:t>
      </w:r>
      <w:r w:rsidR="0073594D">
        <w:t>Technologií (</w:t>
      </w:r>
      <w:proofErr w:type="gramStart"/>
      <w:r w:rsidR="0073594D">
        <w:t>tzn. </w:t>
      </w:r>
      <w:r w:rsidR="00C62335">
        <w:t>byla</w:t>
      </w:r>
      <w:proofErr w:type="gramEnd"/>
      <w:r w:rsidR="00C62335">
        <w:t xml:space="preserve">-li vada způsobena </w:t>
      </w:r>
      <w:r w:rsidR="00C62335" w:rsidRPr="00C62335">
        <w:t xml:space="preserve">nesprávnou obsluhou </w:t>
      </w:r>
      <w:r w:rsidR="00C62335">
        <w:t>Technologií</w:t>
      </w:r>
      <w:r w:rsidR="00C62335" w:rsidRPr="00C62335">
        <w:t xml:space="preserve"> nebo úmyslným poškozením </w:t>
      </w:r>
      <w:r w:rsidR="00C62335">
        <w:t>Technologií Objednatelem)</w:t>
      </w:r>
      <w:r w:rsidR="00AB58C0">
        <w:t xml:space="preserve">, musí být na návrh Dodavatele předem prokazatelně odsouhlaseny Objednatelem. </w:t>
      </w:r>
      <w:r w:rsidR="007E036E">
        <w:t xml:space="preserve">Před každým takovým nákupem náhradního dílu předloží Dodavatel </w:t>
      </w:r>
      <w:r w:rsidR="00A963FF">
        <w:t xml:space="preserve">Objednateli </w:t>
      </w:r>
      <w:r w:rsidR="007E036E">
        <w:t xml:space="preserve">seznam potřebných náhradních dílů včetně </w:t>
      </w:r>
      <w:r w:rsidR="00A963FF">
        <w:t xml:space="preserve">konkrétní </w:t>
      </w:r>
      <w:r w:rsidR="007E036E">
        <w:t>cenové nabídky</w:t>
      </w:r>
      <w:r w:rsidR="00A963FF">
        <w:t xml:space="preserve"> (ceny musejí odpovídat cenám v místě a čase obvyklým)</w:t>
      </w:r>
      <w:r w:rsidR="007E036E">
        <w:t xml:space="preserve">. V seznamu uvedené náhradní díly budou </w:t>
      </w:r>
      <w:r w:rsidR="007563CD">
        <w:t>mít před</w:t>
      </w:r>
      <w:r w:rsidR="00A963FF">
        <w:t>epsané parametry výrobcem dané T</w:t>
      </w:r>
      <w:r w:rsidR="00E3239E">
        <w:t>echnologie - musí se vždy jedna</w:t>
      </w:r>
      <w:r w:rsidR="0073594D">
        <w:t>t o originální náhradní díly či </w:t>
      </w:r>
      <w:r w:rsidR="00E3239E">
        <w:t xml:space="preserve">náhradní díly schválené výrobcem předmětné Technologie. </w:t>
      </w:r>
      <w:r w:rsidR="007563CD">
        <w:t xml:space="preserve">Objednatel si vyhrazuje právo cenovou nabídku posoudit popř. provést průzkum trhu v dané oblasti a případně náhradní díl se shodnými parametry zakoupit od jiného dodavatele. Dodavatel provede montáž tohoto náhradního dílu v rámci plnění </w:t>
      </w:r>
      <w:r w:rsidR="00A963FF">
        <w:t xml:space="preserve">této Smlouvy </w:t>
      </w:r>
      <w:r w:rsidR="00084FCF" w:rsidRPr="00084FCF">
        <w:t xml:space="preserve">bez dalších poplatků, resp. </w:t>
      </w:r>
      <w:r w:rsidR="00A963FF">
        <w:t xml:space="preserve">tato činnost je </w:t>
      </w:r>
      <w:r w:rsidR="00E3239E">
        <w:t xml:space="preserve">již </w:t>
      </w:r>
      <w:r w:rsidR="00A963FF">
        <w:t>zahrnuta v</w:t>
      </w:r>
      <w:r w:rsidR="00E3239E">
        <w:t> </w:t>
      </w:r>
      <w:r w:rsidR="00A963FF">
        <w:t>C</w:t>
      </w:r>
      <w:r w:rsidR="00E3239E">
        <w:t>elkové c</w:t>
      </w:r>
      <w:r w:rsidR="00A963FF">
        <w:t>eně</w:t>
      </w:r>
      <w:r w:rsidR="005A0745">
        <w:t>. Spotřební materiál, který je periodicky užíván v</w:t>
      </w:r>
      <w:r w:rsidR="00A963FF">
        <w:t> </w:t>
      </w:r>
      <w:r w:rsidR="005A0745">
        <w:t>rámci</w:t>
      </w:r>
      <w:r w:rsidR="00A963FF">
        <w:t xml:space="preserve"> poskytování služeb Podpory, zejména provádění pravidelné profylaxe</w:t>
      </w:r>
      <w:r w:rsidR="005A0745">
        <w:t xml:space="preserve"> (např. chladicí kapalina, filtry apod.) je poskytován v rámci plnění této Smlouvy </w:t>
      </w:r>
      <w:r w:rsidR="0073594D">
        <w:t>bez </w:t>
      </w:r>
      <w:r w:rsidR="00A963FF">
        <w:t xml:space="preserve">dalších poplatků, resp. tento spotřební materiál je </w:t>
      </w:r>
      <w:r w:rsidR="00E3239E">
        <w:t xml:space="preserve">již </w:t>
      </w:r>
      <w:r w:rsidR="00A963FF">
        <w:t>zahrnut v</w:t>
      </w:r>
      <w:r w:rsidR="00E3239E">
        <w:t> </w:t>
      </w:r>
      <w:r w:rsidR="00A963FF">
        <w:t>C</w:t>
      </w:r>
      <w:r w:rsidR="00E3239E">
        <w:t>elkové c</w:t>
      </w:r>
      <w:r w:rsidR="00A963FF">
        <w:t>eně.</w:t>
      </w:r>
    </w:p>
    <w:p w14:paraId="5F1DBDD6" w14:textId="77777777" w:rsidR="00A963FF" w:rsidRDefault="00A963FF" w:rsidP="00A963FF">
      <w:pPr>
        <w:pStyle w:val="Odstavecseseznamem"/>
        <w:numPr>
          <w:ilvl w:val="0"/>
          <w:numId w:val="0"/>
        </w:numPr>
        <w:ind w:left="709"/>
        <w:contextualSpacing w:val="0"/>
      </w:pPr>
    </w:p>
    <w:p w14:paraId="38DD5652" w14:textId="6B6F4F42" w:rsidR="007307E2" w:rsidRPr="003563D7" w:rsidRDefault="007307E2" w:rsidP="007307E2">
      <w:pPr>
        <w:pStyle w:val="lnek1sml"/>
        <w:keepNext/>
        <w:numPr>
          <w:ilvl w:val="0"/>
          <w:numId w:val="0"/>
        </w:numPr>
        <w:spacing w:after="120" w:line="276" w:lineRule="auto"/>
        <w:rPr>
          <w:b/>
        </w:rPr>
      </w:pPr>
      <w:r>
        <w:rPr>
          <w:b/>
        </w:rPr>
        <w:t>Článek 4</w:t>
      </w:r>
    </w:p>
    <w:p w14:paraId="235F86B5" w14:textId="0D041283" w:rsidR="00DF4F36" w:rsidRPr="007307E2" w:rsidRDefault="007307E2" w:rsidP="007307E2">
      <w:pPr>
        <w:pStyle w:val="lnek1sml"/>
        <w:keepNext/>
        <w:numPr>
          <w:ilvl w:val="0"/>
          <w:numId w:val="0"/>
        </w:numPr>
        <w:spacing w:after="120" w:line="276" w:lineRule="auto"/>
        <w:rPr>
          <w:b/>
        </w:rPr>
      </w:pPr>
      <w:r w:rsidRPr="007307E2">
        <w:rPr>
          <w:b/>
        </w:rPr>
        <w:t>P</w:t>
      </w:r>
      <w:r w:rsidR="00DD44A5" w:rsidRPr="007307E2">
        <w:rPr>
          <w:b/>
        </w:rPr>
        <w:t>latební podmínky a fakturace</w:t>
      </w:r>
    </w:p>
    <w:p w14:paraId="22BFA1C0" w14:textId="19A93B45" w:rsidR="00DD44A5" w:rsidRDefault="00EA02FB" w:rsidP="00E3239E">
      <w:pPr>
        <w:pStyle w:val="Odstavecseseznamem"/>
        <w:numPr>
          <w:ilvl w:val="0"/>
          <w:numId w:val="10"/>
        </w:numPr>
        <w:spacing w:line="276" w:lineRule="auto"/>
        <w:ind w:left="709" w:hanging="709"/>
        <w:contextualSpacing w:val="0"/>
      </w:pPr>
      <w:r>
        <w:t>C</w:t>
      </w:r>
      <w:r w:rsidR="008B784F">
        <w:t>elkovou c</w:t>
      </w:r>
      <w:r>
        <w:t xml:space="preserve">enu za </w:t>
      </w:r>
      <w:r w:rsidR="0015468E">
        <w:t xml:space="preserve">poskytování </w:t>
      </w:r>
      <w:r w:rsidR="008B784F">
        <w:t xml:space="preserve">služeb </w:t>
      </w:r>
      <w:r w:rsidR="0015468E">
        <w:t>Podpory</w:t>
      </w:r>
      <w:r>
        <w:t xml:space="preserve"> bude Objednatel </w:t>
      </w:r>
      <w:r w:rsidR="0015468E">
        <w:t xml:space="preserve">hradit </w:t>
      </w:r>
      <w:r>
        <w:t>Dodavateli bezhotovostním převodem</w:t>
      </w:r>
      <w:r w:rsidR="0015468E">
        <w:t xml:space="preserve"> v české měně</w:t>
      </w:r>
      <w:r>
        <w:t xml:space="preserve"> </w:t>
      </w:r>
      <w:r w:rsidR="0015468E" w:rsidRPr="0015468E">
        <w:t xml:space="preserve">na základě </w:t>
      </w:r>
      <w:r w:rsidR="00060A04">
        <w:t xml:space="preserve">20 </w:t>
      </w:r>
      <w:r w:rsidR="008B784F">
        <w:t>samostatných daňových a </w:t>
      </w:r>
      <w:r w:rsidR="0015468E" w:rsidRPr="0015468E">
        <w:t>účetních dokladů - faktur (dále také „</w:t>
      </w:r>
      <w:r w:rsidR="0015468E" w:rsidRPr="0015468E">
        <w:rPr>
          <w:b/>
        </w:rPr>
        <w:t>Faktury</w:t>
      </w:r>
      <w:r w:rsidR="0015468E" w:rsidRPr="0015468E">
        <w:t>“ či jednotlivě „</w:t>
      </w:r>
      <w:r w:rsidR="0015468E" w:rsidRPr="0015468E">
        <w:rPr>
          <w:b/>
        </w:rPr>
        <w:t>Faktura</w:t>
      </w:r>
      <w:r w:rsidR="0015468E" w:rsidRPr="0015468E">
        <w:t>“)</w:t>
      </w:r>
      <w:r w:rsidR="0015468E">
        <w:t xml:space="preserve"> na </w:t>
      </w:r>
      <w:r>
        <w:t xml:space="preserve">bankovní účet Dodavatele uvedený </w:t>
      </w:r>
      <w:r w:rsidR="0015468E">
        <w:t>v předmětných Fakturách</w:t>
      </w:r>
      <w:r w:rsidR="00B772A2">
        <w:t xml:space="preserve">. Faktury budou vystavovány Dodavatelem vždy po uplynutí </w:t>
      </w:r>
      <w:r w:rsidR="0015468E">
        <w:t>3 měsíců</w:t>
      </w:r>
      <w:r w:rsidR="008B784F">
        <w:t>, za které byly služby Podpory</w:t>
      </w:r>
      <w:r w:rsidR="00B772A2">
        <w:t xml:space="preserve"> Objednateli poskytován</w:t>
      </w:r>
      <w:r w:rsidR="008B784F">
        <w:t>y</w:t>
      </w:r>
      <w:r w:rsidR="0015468E">
        <w:t xml:space="preserve"> (tedy zpětně)</w:t>
      </w:r>
      <w:r w:rsidR="00BE7B0E">
        <w:t xml:space="preserve"> ve výši odpovídající </w:t>
      </w:r>
      <w:r w:rsidR="00060A04">
        <w:t>5 % C</w:t>
      </w:r>
      <w:r w:rsidR="008B784F">
        <w:t>elkové c</w:t>
      </w:r>
      <w:r w:rsidR="00060A04">
        <w:t>eny. K</w:t>
      </w:r>
      <w:r w:rsidR="00EF3C0F">
        <w:t xml:space="preserve">aždá </w:t>
      </w:r>
      <w:r w:rsidR="0015468E">
        <w:t>F</w:t>
      </w:r>
      <w:r w:rsidR="00EF3C0F">
        <w:t>aktura musí být vystavena nejpozději do 15</w:t>
      </w:r>
      <w:r w:rsidR="0015468E">
        <w:t xml:space="preserve"> kalendářních</w:t>
      </w:r>
      <w:r w:rsidR="00EF3C0F">
        <w:t xml:space="preserve"> dnů od uplynutí data zdanitelného plnění, kterým je </w:t>
      </w:r>
      <w:r w:rsidR="006A5456">
        <w:t xml:space="preserve">vždy </w:t>
      </w:r>
      <w:r w:rsidR="0015468E">
        <w:t>poslední den</w:t>
      </w:r>
      <w:r w:rsidR="00554D5C">
        <w:t xml:space="preserve"> </w:t>
      </w:r>
      <w:r w:rsidR="0015468E">
        <w:t>třetího uplynuvšího měsíce</w:t>
      </w:r>
      <w:r w:rsidR="00554D5C">
        <w:t xml:space="preserve">. </w:t>
      </w:r>
    </w:p>
    <w:p w14:paraId="2CAD197B" w14:textId="4EFC14E6" w:rsidR="00554D5C" w:rsidRDefault="00D21567" w:rsidP="00E3239E">
      <w:pPr>
        <w:pStyle w:val="Odstavecseseznamem"/>
        <w:numPr>
          <w:ilvl w:val="0"/>
          <w:numId w:val="10"/>
        </w:numPr>
        <w:spacing w:line="276" w:lineRule="auto"/>
        <w:ind w:left="709" w:hanging="709"/>
        <w:contextualSpacing w:val="0"/>
      </w:pPr>
      <w:r>
        <w:t>Přílohou každé F</w:t>
      </w:r>
      <w:r w:rsidR="007C6515">
        <w:t xml:space="preserve">aktury musí být </w:t>
      </w:r>
      <w:r>
        <w:t xml:space="preserve">vždy </w:t>
      </w:r>
      <w:r w:rsidR="007C6515">
        <w:t>Smluvními stranami schválený výkaz posky</w:t>
      </w:r>
      <w:r w:rsidR="008B784F">
        <w:t>tnutých služeb</w:t>
      </w:r>
      <w:r w:rsidR="007C6515">
        <w:t xml:space="preserve"> Podpory </w:t>
      </w:r>
      <w:r>
        <w:t>za příslušné faktura</w:t>
      </w:r>
      <w:r w:rsidR="008B784F">
        <w:t>ční období, strukturovaný podle </w:t>
      </w:r>
      <w:r>
        <w:t>klasifikovanýc</w:t>
      </w:r>
      <w:r w:rsidR="008B784F">
        <w:t>h zásahů, incidentů a poskytnutých služeb</w:t>
      </w:r>
      <w:r>
        <w:t xml:space="preserve"> Podpory </w:t>
      </w:r>
      <w:r w:rsidR="007C6515">
        <w:t>–</w:t>
      </w:r>
      <w:r w:rsidR="008B784F">
        <w:t xml:space="preserve"> protokol o </w:t>
      </w:r>
      <w:r>
        <w:t>akceptaci poskytnutých s</w:t>
      </w:r>
      <w:r w:rsidR="007C6515">
        <w:t>lužeb</w:t>
      </w:r>
      <w:r>
        <w:t xml:space="preserve"> Podpory</w:t>
      </w:r>
      <w:r w:rsidR="007C6515">
        <w:t xml:space="preserve"> (dále jen „</w:t>
      </w:r>
      <w:r w:rsidR="007C6515">
        <w:rPr>
          <w:b/>
        </w:rPr>
        <w:t>Protokol</w:t>
      </w:r>
      <w:r w:rsidR="007C6515">
        <w:t>“)</w:t>
      </w:r>
      <w:r>
        <w:t xml:space="preserve">. </w:t>
      </w:r>
      <w:r w:rsidR="00096C26">
        <w:t>Protokol bude zároveň dostupný v elektronické po</w:t>
      </w:r>
      <w:r w:rsidR="002A1888">
        <w:t xml:space="preserve">době </w:t>
      </w:r>
      <w:r w:rsidR="00BD4B17">
        <w:t>jako dokument evidovaný v Service</w:t>
      </w:r>
      <w:r w:rsidR="002A1888">
        <w:t>Desku (</w:t>
      </w:r>
      <w:r w:rsidR="002A1888" w:rsidRPr="00916EF2">
        <w:t>viz Příloha č. 2</w:t>
      </w:r>
      <w:r w:rsidR="002A1888">
        <w:t xml:space="preserve"> </w:t>
      </w:r>
      <w:r>
        <w:t xml:space="preserve">této </w:t>
      </w:r>
      <w:r w:rsidR="00096C26">
        <w:t xml:space="preserve">Smlouvy). Protokol bude obsahovat </w:t>
      </w:r>
      <w:r w:rsidR="002A1888">
        <w:t>minimálně</w:t>
      </w:r>
      <w:r w:rsidR="00096C26">
        <w:t xml:space="preserve"> název Smluvních stran, osob</w:t>
      </w:r>
      <w:r w:rsidR="00DA4215">
        <w:t>y</w:t>
      </w:r>
      <w:r w:rsidR="00096C26">
        <w:t xml:space="preserve"> opr</w:t>
      </w:r>
      <w:r w:rsidR="00DA4215">
        <w:t xml:space="preserve">ávněné za obě </w:t>
      </w:r>
      <w:r>
        <w:t xml:space="preserve">Smluvní </w:t>
      </w:r>
      <w:r w:rsidR="00DA4215">
        <w:t>strany</w:t>
      </w:r>
      <w:r>
        <w:t xml:space="preserve"> poskytnuté služby</w:t>
      </w:r>
      <w:r w:rsidR="00DA4215">
        <w:t xml:space="preserve"> </w:t>
      </w:r>
      <w:r>
        <w:t>Podpory akceptovat</w:t>
      </w:r>
      <w:r w:rsidR="00DA4215">
        <w:t xml:space="preserve">, popis </w:t>
      </w:r>
      <w:r>
        <w:t>poskytnuté služby Podpory</w:t>
      </w:r>
      <w:r w:rsidR="00DA4215">
        <w:t xml:space="preserve"> a její kvality </w:t>
      </w:r>
      <w:r w:rsidR="00DA4215" w:rsidRPr="00916EF2">
        <w:t>(dle Přílohy č. 1</w:t>
      </w:r>
      <w:r w:rsidR="00DA4215">
        <w:t xml:space="preserve"> této </w:t>
      </w:r>
      <w:r w:rsidR="00C05DF5">
        <w:t>Smlouvy)</w:t>
      </w:r>
      <w:r w:rsidR="00D12DC4">
        <w:t xml:space="preserve"> včetně případných dodaných náhradních dílů/použitého spotřebního materiálu</w:t>
      </w:r>
      <w:r w:rsidR="00C05DF5">
        <w:t xml:space="preserve"> a</w:t>
      </w:r>
      <w:r w:rsidR="00DA4215">
        <w:t xml:space="preserve"> </w:t>
      </w:r>
      <w:r w:rsidR="00C05DF5">
        <w:t xml:space="preserve">datum </w:t>
      </w:r>
      <w:r>
        <w:t>akceptace</w:t>
      </w:r>
      <w:r w:rsidR="00236C7B">
        <w:t xml:space="preserve"> poskytnutých</w:t>
      </w:r>
      <w:r>
        <w:t xml:space="preserve"> </w:t>
      </w:r>
      <w:r w:rsidR="00236C7B">
        <w:t xml:space="preserve">služeb </w:t>
      </w:r>
      <w:r>
        <w:t>Podpory</w:t>
      </w:r>
      <w:r w:rsidR="00236C7B">
        <w:t xml:space="preserve"> Objednatelem.</w:t>
      </w:r>
      <w:r w:rsidR="00C05DF5">
        <w:t xml:space="preserve"> Podrobnější specifikace Protokolu a jeho náležitosti jsou uvedeny </w:t>
      </w:r>
      <w:r w:rsidR="00C05DF5" w:rsidRPr="00916EF2">
        <w:t xml:space="preserve">v Příloze č. </w:t>
      </w:r>
      <w:r>
        <w:t>2</w:t>
      </w:r>
      <w:r w:rsidR="00E535E9" w:rsidRPr="00916EF2">
        <w:t xml:space="preserve"> </w:t>
      </w:r>
      <w:r w:rsidR="00C05DF5" w:rsidRPr="00916EF2">
        <w:t>této</w:t>
      </w:r>
      <w:r w:rsidR="00C05DF5">
        <w:t xml:space="preserve"> Smlouvy.</w:t>
      </w:r>
    </w:p>
    <w:p w14:paraId="07B753E6" w14:textId="5F3CFCEC" w:rsidR="00C05DF5" w:rsidRPr="008A4752" w:rsidRDefault="001766AD" w:rsidP="00E3239E">
      <w:pPr>
        <w:pStyle w:val="Odstavecseseznamem"/>
        <w:numPr>
          <w:ilvl w:val="0"/>
          <w:numId w:val="10"/>
        </w:numPr>
        <w:spacing w:line="276" w:lineRule="auto"/>
        <w:ind w:left="709" w:hanging="709"/>
        <w:contextualSpacing w:val="0"/>
      </w:pPr>
      <w:r>
        <w:t>Každá F</w:t>
      </w:r>
      <w:r w:rsidR="003B2931">
        <w:t>aktura musí splňovat náležitosti daňového a ú</w:t>
      </w:r>
      <w:r>
        <w:t>četního dokladu podle zákona č. </w:t>
      </w:r>
      <w:r w:rsidR="003B2931">
        <w:t>563/1991 Sb., o účetnictví, ve znění pozdějších předpisů</w:t>
      </w:r>
      <w:r w:rsidR="00EC2D17">
        <w:t>, a zákona č. 235/2004 Sb., o dani z přidané hodnoty, ve znění pozdějších předpisů</w:t>
      </w:r>
      <w:r>
        <w:t xml:space="preserve"> (jedná se především o označení F</w:t>
      </w:r>
      <w:r w:rsidR="00EC2D17">
        <w:t xml:space="preserve">aktury a její číslo, </w:t>
      </w:r>
      <w:r>
        <w:t>identifikační údaje Smluvních stran</w:t>
      </w:r>
      <w:r w:rsidR="008A4752">
        <w:t xml:space="preserve">, předmět Smlouvy, bankovní spojení, fakturovanou částku </w:t>
      </w:r>
      <w:r w:rsidR="008A4752" w:rsidRPr="001766AD">
        <w:rPr>
          <w:highlight w:val="yellow"/>
        </w:rPr>
        <w:t>bez/včetně</w:t>
      </w:r>
      <w:r w:rsidR="008A4752">
        <w:t xml:space="preserve"> DPH) a bude mít náležitosti obchodní listiny dle § 435 Občanského zákoníku. </w:t>
      </w:r>
      <w:r>
        <w:t xml:space="preserve">Každá </w:t>
      </w:r>
      <w:r w:rsidR="008A4752">
        <w:t>Faktura bude</w:t>
      </w:r>
      <w:r>
        <w:t xml:space="preserve"> dále</w:t>
      </w:r>
      <w:r w:rsidR="008A4752">
        <w:t xml:space="preserve"> onačena </w:t>
      </w:r>
      <w:r>
        <w:lastRenderedPageBreak/>
        <w:t xml:space="preserve">evidenčním </w:t>
      </w:r>
      <w:r w:rsidR="008A4752">
        <w:t>číslem Smlouvy z Centrální evidence smluv Objednatele</w:t>
      </w:r>
      <w:r>
        <w:t>:</w:t>
      </w:r>
      <w:r w:rsidR="008A4752">
        <w:t xml:space="preserve"> </w:t>
      </w:r>
      <w:r w:rsidR="00FA6108">
        <w:rPr>
          <w:bCs/>
          <w:iCs/>
          <w:szCs w:val="22"/>
          <w:lang w:eastAsia="cs-CZ"/>
        </w:rPr>
        <w:t>180066</w:t>
      </w:r>
      <w:r w:rsidR="008A4752">
        <w:rPr>
          <w:bCs/>
          <w:iCs/>
          <w:szCs w:val="22"/>
          <w:lang w:eastAsia="cs-CZ"/>
        </w:rPr>
        <w:t xml:space="preserve"> (viz také záhlaví této Smlouvy).</w:t>
      </w:r>
    </w:p>
    <w:p w14:paraId="1F1A4FF9" w14:textId="1EF0B0DC" w:rsidR="008A4752" w:rsidRPr="00A66949" w:rsidRDefault="00677E47" w:rsidP="00E3239E">
      <w:pPr>
        <w:pStyle w:val="Odstavecseseznamem"/>
        <w:numPr>
          <w:ilvl w:val="0"/>
          <w:numId w:val="10"/>
        </w:numPr>
        <w:spacing w:after="0" w:line="276" w:lineRule="auto"/>
        <w:ind w:left="709" w:hanging="709"/>
        <w:contextualSpacing w:val="0"/>
      </w:pPr>
      <w:r>
        <w:rPr>
          <w:bCs/>
          <w:iCs/>
          <w:szCs w:val="22"/>
          <w:lang w:eastAsia="cs-CZ"/>
        </w:rPr>
        <w:t>P</w:t>
      </w:r>
      <w:r w:rsidR="001766AD">
        <w:rPr>
          <w:bCs/>
          <w:iCs/>
          <w:szCs w:val="22"/>
          <w:lang w:eastAsia="cs-CZ"/>
        </w:rPr>
        <w:t>říslušné F</w:t>
      </w:r>
      <w:r w:rsidR="00A66949">
        <w:rPr>
          <w:bCs/>
          <w:iCs/>
          <w:szCs w:val="22"/>
          <w:lang w:eastAsia="cs-CZ"/>
        </w:rPr>
        <w:t>aktury budou zasílány</w:t>
      </w:r>
      <w:r w:rsidR="001766AD">
        <w:rPr>
          <w:bCs/>
          <w:iCs/>
          <w:szCs w:val="22"/>
          <w:lang w:eastAsia="cs-CZ"/>
        </w:rPr>
        <w:t xml:space="preserve"> vždy</w:t>
      </w:r>
      <w:r w:rsidR="00A66949">
        <w:rPr>
          <w:bCs/>
          <w:iCs/>
          <w:szCs w:val="22"/>
          <w:lang w:eastAsia="cs-CZ"/>
        </w:rPr>
        <w:t xml:space="preserve"> ve </w:t>
      </w:r>
      <w:r w:rsidR="001766AD">
        <w:rPr>
          <w:bCs/>
          <w:iCs/>
          <w:szCs w:val="22"/>
          <w:lang w:eastAsia="cs-CZ"/>
        </w:rPr>
        <w:t>2</w:t>
      </w:r>
      <w:r w:rsidR="00A66949">
        <w:rPr>
          <w:bCs/>
          <w:iCs/>
          <w:szCs w:val="22"/>
          <w:lang w:eastAsia="cs-CZ"/>
        </w:rPr>
        <w:t xml:space="preserve"> vyhoto</w:t>
      </w:r>
      <w:r w:rsidR="001766AD">
        <w:rPr>
          <w:bCs/>
          <w:iCs/>
          <w:szCs w:val="22"/>
          <w:lang w:eastAsia="cs-CZ"/>
        </w:rPr>
        <w:t>veních na adresu Objednatele ve </w:t>
      </w:r>
      <w:r w:rsidR="00A66949">
        <w:rPr>
          <w:bCs/>
          <w:iCs/>
          <w:szCs w:val="22"/>
          <w:lang w:eastAsia="cs-CZ"/>
        </w:rPr>
        <w:t>tvaru:</w:t>
      </w:r>
    </w:p>
    <w:p w14:paraId="4F7AC222" w14:textId="60FAC708" w:rsidR="00A66949" w:rsidRDefault="00A66949" w:rsidP="00E3239E">
      <w:pPr>
        <w:pStyle w:val="Odstavecseseznamem"/>
        <w:numPr>
          <w:ilvl w:val="0"/>
          <w:numId w:val="0"/>
        </w:numPr>
        <w:spacing w:line="276" w:lineRule="auto"/>
        <w:ind w:left="709"/>
        <w:contextualSpacing w:val="0"/>
      </w:pPr>
      <w:r>
        <w:t xml:space="preserve">Ministerstvo životního prostředí, </w:t>
      </w:r>
      <w:r w:rsidR="006E2A8E">
        <w:t>O</w:t>
      </w:r>
      <w:r w:rsidR="001766AD">
        <w:t xml:space="preserve">dbor </w:t>
      </w:r>
      <w:r>
        <w:t>provozní</w:t>
      </w:r>
      <w:r w:rsidR="001766AD">
        <w:t>, Vršovická 1442/65, 100 1</w:t>
      </w:r>
      <w:r>
        <w:t>0 Praha 10.</w:t>
      </w:r>
    </w:p>
    <w:p w14:paraId="7800D436" w14:textId="6400131E" w:rsidR="00A47E1B" w:rsidRDefault="00A47E1B" w:rsidP="00E3239E">
      <w:pPr>
        <w:pStyle w:val="Odstavecseseznamem"/>
        <w:numPr>
          <w:ilvl w:val="0"/>
          <w:numId w:val="10"/>
        </w:numPr>
        <w:spacing w:before="120" w:after="0" w:line="276" w:lineRule="auto"/>
        <w:ind w:left="709" w:hanging="709"/>
        <w:contextualSpacing w:val="0"/>
      </w:pPr>
      <w:r w:rsidRPr="00A47E1B">
        <w:t>Objednatel je oprávněn vrátit jakoukoli Fakturu do konce doby její splatnosti zpět Dodavateli, pokud bude obsahovat nesprávné náležito</w:t>
      </w:r>
      <w:bookmarkStart w:id="0" w:name="_GoBack"/>
      <w:bookmarkEnd w:id="0"/>
      <w:r w:rsidRPr="00A47E1B">
        <w:t xml:space="preserve">sti či údaje anebo pokud požadované náležitosti a údaje nebude obsahovat vůbec. V takovém případě nová doba splatnosti počíná běžet ode dne doručení opravené nebo doplněné </w:t>
      </w:r>
      <w:r w:rsidR="008B784F">
        <w:t xml:space="preserve">řádné </w:t>
      </w:r>
      <w:r w:rsidRPr="00A47E1B">
        <w:t>Faktury Objednateli. Objednatel není v takovém případě v</w:t>
      </w:r>
      <w:r>
        <w:t xml:space="preserve"> p</w:t>
      </w:r>
      <w:r w:rsidRPr="00A47E1B">
        <w:t>rodlení</w:t>
      </w:r>
      <w:r>
        <w:t>.</w:t>
      </w:r>
    </w:p>
    <w:p w14:paraId="33767D2A" w14:textId="52DA14B3" w:rsidR="00677E47" w:rsidRDefault="00236C7B" w:rsidP="00E3239E">
      <w:pPr>
        <w:pStyle w:val="Odstavecseseznamem"/>
        <w:numPr>
          <w:ilvl w:val="0"/>
          <w:numId w:val="10"/>
        </w:numPr>
        <w:spacing w:before="120" w:after="0" w:line="276" w:lineRule="auto"/>
        <w:ind w:left="709" w:hanging="709"/>
        <w:contextualSpacing w:val="0"/>
      </w:pPr>
      <w:r>
        <w:t>Splatnost Faktur</w:t>
      </w:r>
      <w:r w:rsidR="00A47E1B">
        <w:t>y</w:t>
      </w:r>
      <w:r>
        <w:t xml:space="preserve"> vždy činí</w:t>
      </w:r>
      <w:r w:rsidR="00677E47">
        <w:t xml:space="preserve"> 21 kalendářních dní ode dne jej</w:t>
      </w:r>
      <w:r>
        <w:t>ího</w:t>
      </w:r>
      <w:r w:rsidR="00677E47">
        <w:t xml:space="preserve"> doručení Objednateli. </w:t>
      </w:r>
      <w:r w:rsidR="00BF2992">
        <w:t xml:space="preserve">Povinnost Objednatele zaplatit </w:t>
      </w:r>
      <w:r>
        <w:t xml:space="preserve">fakturovanou částku </w:t>
      </w:r>
      <w:r w:rsidR="00BF2992">
        <w:t xml:space="preserve">je splněna odepsáním odpovídající částky z účtu Objednatele. Objednatel neposkytuje zálohy. Platby budou probíhat výhradně v Kč (CZK), </w:t>
      </w:r>
      <w:r>
        <w:t>rovněž veškeré cenové údaje na F</w:t>
      </w:r>
      <w:r w:rsidR="00BF2992">
        <w:t>aktu</w:t>
      </w:r>
      <w:r>
        <w:t xml:space="preserve">rách </w:t>
      </w:r>
      <w:r w:rsidR="00BF2992">
        <w:t xml:space="preserve">budou v této měně. </w:t>
      </w:r>
    </w:p>
    <w:p w14:paraId="6A89ECA5" w14:textId="483946AB" w:rsidR="003C6DFC" w:rsidRDefault="003C6DFC" w:rsidP="00E3239E">
      <w:pPr>
        <w:pStyle w:val="Odstavecseseznamem"/>
        <w:numPr>
          <w:ilvl w:val="0"/>
          <w:numId w:val="10"/>
        </w:numPr>
        <w:spacing w:before="120" w:after="0" w:line="276" w:lineRule="auto"/>
        <w:ind w:left="709" w:hanging="709"/>
        <w:contextualSpacing w:val="0"/>
      </w:pPr>
      <w:r>
        <w:t>V </w:t>
      </w:r>
      <w:r w:rsidR="00E06418">
        <w:t>případě, že Dodavatel předloží Objednateli jakoukoli F</w:t>
      </w:r>
      <w:r>
        <w:t xml:space="preserve">akturu </w:t>
      </w:r>
      <w:r w:rsidR="00E06418">
        <w:t>v období od 14. 12. do </w:t>
      </w:r>
      <w:r w:rsidR="00A47E1B">
        <w:t xml:space="preserve">31. </w:t>
      </w:r>
      <w:r w:rsidR="00B74E43">
        <w:t xml:space="preserve">12. </w:t>
      </w:r>
      <w:r w:rsidR="00A11266">
        <w:t>příslušného kalendářního</w:t>
      </w:r>
      <w:r w:rsidR="00B74E43">
        <w:t xml:space="preserve"> roku, bud</w:t>
      </w:r>
      <w:r w:rsidR="00E06418">
        <w:t>e takováto</w:t>
      </w:r>
      <w:r w:rsidR="00B74E43">
        <w:t xml:space="preserve"> </w:t>
      </w:r>
      <w:r w:rsidR="00E06418">
        <w:t>Faktura proplacena</w:t>
      </w:r>
      <w:r w:rsidR="00B74E43">
        <w:t xml:space="preserve"> Objednatelem Dodavateli nejdříve v prvním čtvrtletí následujícího kalendářního roku z důvodů roční uzávěrky v Integrovaném informačním systému </w:t>
      </w:r>
      <w:r w:rsidR="00E06418">
        <w:t>S</w:t>
      </w:r>
      <w:r w:rsidR="00B74E43">
        <w:t xml:space="preserve">tátní pokladny. </w:t>
      </w:r>
      <w:r w:rsidR="00A11266">
        <w:t>V těchto případech se nejedná o prodlení Objednate</w:t>
      </w:r>
      <w:r w:rsidR="008B784F">
        <w:t>le s úhradou daňového dokladu a </w:t>
      </w:r>
      <w:r w:rsidR="00A11266">
        <w:t>Dodavatel nemá právo požadovat úhradu zákonného úroku z prodlení. Dodavatel tuto podmínku bezvýhradně akceptuje.</w:t>
      </w:r>
    </w:p>
    <w:p w14:paraId="4834D1F7" w14:textId="77777777" w:rsidR="00816751" w:rsidRDefault="00816751" w:rsidP="00816751">
      <w:pPr>
        <w:pStyle w:val="Odstavecseseznamem"/>
        <w:numPr>
          <w:ilvl w:val="0"/>
          <w:numId w:val="0"/>
        </w:numPr>
        <w:spacing w:before="120" w:after="0"/>
        <w:ind w:left="709"/>
        <w:contextualSpacing w:val="0"/>
      </w:pPr>
    </w:p>
    <w:p w14:paraId="206559AD" w14:textId="3834A251" w:rsidR="00816751" w:rsidRPr="003563D7" w:rsidRDefault="00816751" w:rsidP="00816751">
      <w:pPr>
        <w:pStyle w:val="lnek1sml"/>
        <w:keepNext/>
        <w:numPr>
          <w:ilvl w:val="0"/>
          <w:numId w:val="0"/>
        </w:numPr>
        <w:spacing w:after="120" w:line="276" w:lineRule="auto"/>
        <w:rPr>
          <w:b/>
        </w:rPr>
      </w:pPr>
      <w:r>
        <w:rPr>
          <w:b/>
        </w:rPr>
        <w:t>Článek 5</w:t>
      </w:r>
    </w:p>
    <w:p w14:paraId="1BD2BEAE" w14:textId="77777777" w:rsidR="00A11266" w:rsidRPr="00816751" w:rsidRDefault="00850CFA" w:rsidP="00816751">
      <w:pPr>
        <w:pStyle w:val="lnek1sml"/>
        <w:keepNext/>
        <w:numPr>
          <w:ilvl w:val="0"/>
          <w:numId w:val="0"/>
        </w:numPr>
        <w:spacing w:after="120" w:line="276" w:lineRule="auto"/>
        <w:rPr>
          <w:b/>
        </w:rPr>
      </w:pPr>
      <w:r w:rsidRPr="00816751">
        <w:rPr>
          <w:b/>
        </w:rPr>
        <w:t>Sankce</w:t>
      </w:r>
      <w:r w:rsidR="005C4010" w:rsidRPr="00816751">
        <w:rPr>
          <w:b/>
        </w:rPr>
        <w:t xml:space="preserve"> a smluvní pokuty</w:t>
      </w:r>
    </w:p>
    <w:p w14:paraId="7EE9E0FD" w14:textId="6E1D4935" w:rsidR="002A6397" w:rsidRDefault="00850CFA" w:rsidP="008B784F">
      <w:pPr>
        <w:pStyle w:val="Odstavecseseznamem"/>
        <w:numPr>
          <w:ilvl w:val="0"/>
          <w:numId w:val="12"/>
        </w:numPr>
        <w:spacing w:before="120" w:after="0" w:line="276" w:lineRule="auto"/>
        <w:ind w:left="709" w:hanging="709"/>
        <w:contextualSpacing w:val="0"/>
      </w:pPr>
      <w:r>
        <w:t>V případě prodlení Dodavatele s</w:t>
      </w:r>
      <w:r w:rsidR="00BF3D42">
        <w:t> lhůtami pro poskytování služeb Podpory</w:t>
      </w:r>
      <w:r>
        <w:t xml:space="preserve"> </w:t>
      </w:r>
      <w:r w:rsidR="003A0887">
        <w:t xml:space="preserve">či nedodržení sjednaných parametrů </w:t>
      </w:r>
      <w:r>
        <w:t xml:space="preserve">dle </w:t>
      </w:r>
      <w:r w:rsidR="00E535E9">
        <w:t xml:space="preserve">této Smlouvy </w:t>
      </w:r>
      <w:r w:rsidR="00BD25C6">
        <w:t>a</w:t>
      </w:r>
      <w:r w:rsidR="00BF3D42">
        <w:t xml:space="preserve"> zejména</w:t>
      </w:r>
      <w:r w:rsidR="00BD25C6">
        <w:t xml:space="preserve"> </w:t>
      </w:r>
      <w:r w:rsidR="00BF3D42">
        <w:t xml:space="preserve">její </w:t>
      </w:r>
      <w:r w:rsidR="00BD25C6">
        <w:t>Přílohy č. 1</w:t>
      </w:r>
      <w:r w:rsidR="00BF3D42">
        <w:t>,</w:t>
      </w:r>
      <w:r w:rsidR="00E535E9">
        <w:t xml:space="preserve"> </w:t>
      </w:r>
      <w:r w:rsidR="003A0887">
        <w:t xml:space="preserve">je Dodavatel povinen uhradit Objednateli sankci, jejíž výše je </w:t>
      </w:r>
      <w:r w:rsidR="003A0887" w:rsidRPr="00916EF2">
        <w:t xml:space="preserve">uvedena </w:t>
      </w:r>
      <w:r w:rsidR="00081FC4" w:rsidRPr="00916EF2">
        <w:t xml:space="preserve">v Příloze č. 3 </w:t>
      </w:r>
      <w:r w:rsidR="00AB0950" w:rsidRPr="00916EF2">
        <w:t>této</w:t>
      </w:r>
      <w:r w:rsidR="009D20CF">
        <w:t xml:space="preserve"> Smlouvy</w:t>
      </w:r>
      <w:r w:rsidR="00AB0950">
        <w:t>.</w:t>
      </w:r>
    </w:p>
    <w:p w14:paraId="6D694A8F" w14:textId="16B6EB99" w:rsidR="00AB0950" w:rsidRDefault="00AB0950" w:rsidP="008B784F">
      <w:pPr>
        <w:pStyle w:val="Odstavecseseznamem"/>
        <w:numPr>
          <w:ilvl w:val="0"/>
          <w:numId w:val="12"/>
        </w:numPr>
        <w:spacing w:before="120" w:after="0" w:line="276" w:lineRule="auto"/>
        <w:ind w:left="709" w:hanging="709"/>
        <w:contextualSpacing w:val="0"/>
      </w:pPr>
      <w:r>
        <w:t xml:space="preserve">V případě porušení </w:t>
      </w:r>
      <w:r w:rsidR="006C107A">
        <w:t>závazků uvedených v článku 6 této Smlouvy, uhradí Dodavatel Objedn</w:t>
      </w:r>
      <w:r w:rsidR="009D20CF">
        <w:t>ateli smluvní pokutu ve výši 50.</w:t>
      </w:r>
      <w:r w:rsidR="006C107A">
        <w:t>000,- Kč za každý jednotlivý případ takového porušení.</w:t>
      </w:r>
    </w:p>
    <w:p w14:paraId="7B5E4B81" w14:textId="39885FC5" w:rsidR="006C107A" w:rsidRDefault="004A595E" w:rsidP="008B784F">
      <w:pPr>
        <w:pStyle w:val="Odstavecseseznamem"/>
        <w:numPr>
          <w:ilvl w:val="0"/>
          <w:numId w:val="12"/>
        </w:numPr>
        <w:spacing w:before="120" w:after="0" w:line="276" w:lineRule="auto"/>
        <w:ind w:left="709" w:hanging="709"/>
        <w:contextualSpacing w:val="0"/>
      </w:pPr>
      <w:r>
        <w:t xml:space="preserve">V případě, že výpadek </w:t>
      </w:r>
      <w:r w:rsidR="00BF3D42">
        <w:t>jakékoli Technologie</w:t>
      </w:r>
      <w:r w:rsidR="009D20CF">
        <w:t xml:space="preserve"> zapříčiní nevratnou změnu nebo </w:t>
      </w:r>
      <w:r>
        <w:t xml:space="preserve">poškození informačních technologií </w:t>
      </w:r>
      <w:r w:rsidR="00575B3B">
        <w:t>umístěných v datovém centru</w:t>
      </w:r>
      <w:r w:rsidR="002D2028">
        <w:t xml:space="preserve"> </w:t>
      </w:r>
      <w:r w:rsidR="00BF3D42">
        <w:t xml:space="preserve">Objednatele, </w:t>
      </w:r>
      <w:r w:rsidR="002D2028">
        <w:t xml:space="preserve">je </w:t>
      </w:r>
      <w:r w:rsidR="00BF3D42">
        <w:t xml:space="preserve">Dodavatel </w:t>
      </w:r>
      <w:r w:rsidR="002D2028">
        <w:t xml:space="preserve">povinen uhradit </w:t>
      </w:r>
      <w:r w:rsidR="00BF3D42">
        <w:t xml:space="preserve">Objednateli </w:t>
      </w:r>
      <w:r w:rsidR="002D2028">
        <w:t>smluvní pokutu ve výši 1</w:t>
      </w:r>
      <w:r w:rsidR="009D20CF">
        <w:t>.000.000,- Kč za </w:t>
      </w:r>
      <w:r w:rsidR="002D2028">
        <w:t>každý jednotlivý případ takového porušení.</w:t>
      </w:r>
    </w:p>
    <w:p w14:paraId="2F1C8139" w14:textId="6DBD49AE" w:rsidR="002D2028" w:rsidRDefault="002D2028" w:rsidP="008B784F">
      <w:pPr>
        <w:pStyle w:val="Odstavecseseznamem"/>
        <w:numPr>
          <w:ilvl w:val="0"/>
          <w:numId w:val="12"/>
        </w:numPr>
        <w:spacing w:before="120" w:after="0" w:line="276" w:lineRule="auto"/>
        <w:ind w:left="709" w:hanging="709"/>
        <w:contextualSpacing w:val="0"/>
      </w:pPr>
      <w:r>
        <w:t xml:space="preserve">V případě porušení jakékoliv další povinnosti Dodavatele </w:t>
      </w:r>
      <w:r w:rsidR="003A3A40">
        <w:t xml:space="preserve">vyplývající z této Smlouvy, na kterou byl Dodavatel Objednatelem předem </w:t>
      </w:r>
      <w:r w:rsidR="006E2A8E">
        <w:t>písemně upozorněn a nespadající pod </w:t>
      </w:r>
      <w:r w:rsidR="003A3A40">
        <w:t xml:space="preserve">případy </w:t>
      </w:r>
      <w:r w:rsidR="00B073DA">
        <w:t xml:space="preserve">podle odst. </w:t>
      </w:r>
      <w:proofErr w:type="gramStart"/>
      <w:r w:rsidR="00B073DA">
        <w:t>5.1</w:t>
      </w:r>
      <w:r w:rsidR="00BF3D42" w:rsidRPr="00D9648F">
        <w:t>.</w:t>
      </w:r>
      <w:r w:rsidR="00B073DA" w:rsidRPr="00D9648F">
        <w:t xml:space="preserve"> až</w:t>
      </w:r>
      <w:proofErr w:type="gramEnd"/>
      <w:r w:rsidR="00B073DA" w:rsidRPr="00D9648F">
        <w:t xml:space="preserve"> 5.</w:t>
      </w:r>
      <w:r w:rsidR="00BF3D42" w:rsidRPr="00D9648F">
        <w:t>3.</w:t>
      </w:r>
      <w:r w:rsidR="00B073DA" w:rsidRPr="00D9648F">
        <w:t xml:space="preserve"> </w:t>
      </w:r>
      <w:r w:rsidR="006334EE" w:rsidRPr="00D9648F">
        <w:t>tohoto</w:t>
      </w:r>
      <w:r w:rsidR="006334EE">
        <w:t xml:space="preserve"> článku</w:t>
      </w:r>
      <w:r w:rsidR="00B073DA">
        <w:t xml:space="preserve">, uhradí Dodavatel Objednateli </w:t>
      </w:r>
      <w:r w:rsidR="00BF3D42">
        <w:t>smluvní pokutu ve </w:t>
      </w:r>
      <w:r w:rsidR="006334EE">
        <w:t>výši 10</w:t>
      </w:r>
      <w:r w:rsidR="009D20CF">
        <w:t>.</w:t>
      </w:r>
      <w:r w:rsidR="006334EE">
        <w:t xml:space="preserve">000,- Kč za každý jednotlivý případ </w:t>
      </w:r>
      <w:r w:rsidR="00BF3D42">
        <w:t>takového porušení.</w:t>
      </w:r>
    </w:p>
    <w:p w14:paraId="739621A0" w14:textId="5F8C3B7E" w:rsidR="006334EE" w:rsidRDefault="00C674D8" w:rsidP="008B784F">
      <w:pPr>
        <w:pStyle w:val="Odstavecseseznamem"/>
        <w:numPr>
          <w:ilvl w:val="0"/>
          <w:numId w:val="12"/>
        </w:numPr>
        <w:spacing w:before="120" w:after="0" w:line="276" w:lineRule="auto"/>
        <w:ind w:left="709" w:hanging="709"/>
        <w:contextualSpacing w:val="0"/>
      </w:pPr>
      <w:r>
        <w:t>V</w:t>
      </w:r>
      <w:r w:rsidR="006334EE">
        <w:t> případě prodlení Objedna</w:t>
      </w:r>
      <w:r w:rsidR="00BF3D42">
        <w:t>tele s</w:t>
      </w:r>
      <w:r w:rsidR="00E862C0">
        <w:t> </w:t>
      </w:r>
      <w:r w:rsidR="00BF3D42">
        <w:t>úhradou</w:t>
      </w:r>
      <w:r w:rsidR="00E862C0">
        <w:t xml:space="preserve"> jakékoli</w:t>
      </w:r>
      <w:r w:rsidR="00BF3D42">
        <w:t xml:space="preserve"> řádně vystavené F</w:t>
      </w:r>
      <w:r w:rsidR="006334EE">
        <w:t>aktury je</w:t>
      </w:r>
      <w:r w:rsidR="00FF5B2A">
        <w:t> </w:t>
      </w:r>
      <w:r w:rsidR="00BF3D42">
        <w:t xml:space="preserve">Dodavatel oprávněn požadovat po Objednateli úhradu </w:t>
      </w:r>
      <w:r w:rsidR="006334EE">
        <w:t>úrok</w:t>
      </w:r>
      <w:r w:rsidR="00BF3D42">
        <w:t>u</w:t>
      </w:r>
      <w:r w:rsidR="006334EE">
        <w:t xml:space="preserve"> z prodlení ve výši stanovené příslušnými právními předpisy. </w:t>
      </w:r>
    </w:p>
    <w:p w14:paraId="6194E09F" w14:textId="6CAD3E3E" w:rsidR="00C674D8" w:rsidRDefault="00C674D8" w:rsidP="008B784F">
      <w:pPr>
        <w:pStyle w:val="Odstavecseseznamem"/>
        <w:numPr>
          <w:ilvl w:val="0"/>
          <w:numId w:val="12"/>
        </w:numPr>
        <w:spacing w:before="120" w:after="0" w:line="276" w:lineRule="auto"/>
        <w:ind w:left="709" w:hanging="643"/>
        <w:contextualSpacing w:val="0"/>
      </w:pPr>
      <w:r>
        <w:lastRenderedPageBreak/>
        <w:t xml:space="preserve">Uhrazení příslušné </w:t>
      </w:r>
      <w:r w:rsidR="00BF3D42">
        <w:t>sankce/</w:t>
      </w:r>
      <w:r>
        <w:t>smluvní pokuty Dodavatelem Objednateli dle této Smlouvy, nemá vliv na případné uplatnění náhrady vzniklé škody a to v její plné výši.</w:t>
      </w:r>
    </w:p>
    <w:p w14:paraId="277A2A60" w14:textId="467B5677" w:rsidR="00C674D8" w:rsidRDefault="00BF3D42" w:rsidP="008B784F">
      <w:pPr>
        <w:pStyle w:val="Odstavecseseznamem"/>
        <w:numPr>
          <w:ilvl w:val="0"/>
          <w:numId w:val="12"/>
        </w:numPr>
        <w:spacing w:before="120" w:after="0" w:line="276" w:lineRule="auto"/>
        <w:ind w:left="709" w:hanging="643"/>
        <w:contextualSpacing w:val="0"/>
      </w:pPr>
      <w:r>
        <w:t>S</w:t>
      </w:r>
      <w:r w:rsidR="005C4010">
        <w:t>ankce</w:t>
      </w:r>
      <w:r>
        <w:t xml:space="preserve">/smluvní pokuta je splatná ve lhůtě </w:t>
      </w:r>
      <w:r w:rsidR="005C4010">
        <w:t>21 kalendářních dnů ode dne doručení výzvy k </w:t>
      </w:r>
      <w:r w:rsidR="00E862C0">
        <w:t>jejímu</w:t>
      </w:r>
      <w:r w:rsidR="005C4010">
        <w:t xml:space="preserve"> zaplacení </w:t>
      </w:r>
      <w:r>
        <w:t>Dodavateli</w:t>
      </w:r>
      <w:r w:rsidR="005C4010">
        <w:t>. Dnem splatnosti se rozumí den připsání příslušné část</w:t>
      </w:r>
      <w:r w:rsidR="00987C7E">
        <w:t xml:space="preserve">ky na účet </w:t>
      </w:r>
      <w:r>
        <w:t>Objednatele</w:t>
      </w:r>
      <w:r w:rsidR="00987C7E">
        <w:t>.</w:t>
      </w:r>
    </w:p>
    <w:p w14:paraId="14B86CF6" w14:textId="77777777" w:rsidR="00987C7E" w:rsidRPr="00D057BC" w:rsidRDefault="00987C7E" w:rsidP="00D057BC">
      <w:pPr>
        <w:pStyle w:val="lnek1sml"/>
        <w:keepNext/>
        <w:numPr>
          <w:ilvl w:val="0"/>
          <w:numId w:val="0"/>
        </w:numPr>
        <w:spacing w:after="120" w:line="276" w:lineRule="auto"/>
        <w:rPr>
          <w:b/>
        </w:rPr>
      </w:pPr>
    </w:p>
    <w:p w14:paraId="6C5D4656" w14:textId="7521AB2E" w:rsidR="00D057BC" w:rsidRPr="003563D7" w:rsidRDefault="00D057BC" w:rsidP="00D057BC">
      <w:pPr>
        <w:pStyle w:val="lnek1sml"/>
        <w:keepNext/>
        <w:numPr>
          <w:ilvl w:val="0"/>
          <w:numId w:val="0"/>
        </w:numPr>
        <w:spacing w:after="120" w:line="276" w:lineRule="auto"/>
        <w:rPr>
          <w:b/>
        </w:rPr>
      </w:pPr>
      <w:r>
        <w:rPr>
          <w:b/>
        </w:rPr>
        <w:t>Článek 6</w:t>
      </w:r>
    </w:p>
    <w:p w14:paraId="56961D78" w14:textId="77777777" w:rsidR="002A6397" w:rsidRPr="00D057BC" w:rsidRDefault="00987C7E" w:rsidP="00D057BC">
      <w:pPr>
        <w:pStyle w:val="lnek1sml"/>
        <w:keepNext/>
        <w:numPr>
          <w:ilvl w:val="0"/>
          <w:numId w:val="0"/>
        </w:numPr>
        <w:spacing w:after="120" w:line="276" w:lineRule="auto"/>
        <w:rPr>
          <w:b/>
        </w:rPr>
      </w:pPr>
      <w:r w:rsidRPr="00D057BC">
        <w:rPr>
          <w:b/>
        </w:rPr>
        <w:t>Ochrana informací</w:t>
      </w:r>
    </w:p>
    <w:p w14:paraId="57F56D1F" w14:textId="77777777" w:rsidR="00987C7E" w:rsidRDefault="00E60178" w:rsidP="00E862C0">
      <w:pPr>
        <w:pStyle w:val="Odstavecseseznamem"/>
        <w:numPr>
          <w:ilvl w:val="0"/>
          <w:numId w:val="13"/>
        </w:numPr>
        <w:spacing w:line="276" w:lineRule="auto"/>
        <w:ind w:left="709" w:hanging="709"/>
        <w:contextualSpacing w:val="0"/>
      </w:pPr>
      <w:r>
        <w:t xml:space="preserve">Dodavatel se zavazuje v průběhu plnění této Smlouvy i po jejím ukončení zachovávat mlčenlivost o všech skutečnostech, </w:t>
      </w:r>
      <w:r w:rsidR="00B268DC">
        <w:t xml:space="preserve">o kterých se dozví od Objednatele v souvislosti s plněním této Smlouvy. Tato mlčenlivost se vztahuje rovněž na všechny </w:t>
      </w:r>
      <w:r w:rsidR="00C756B9">
        <w:t>zaměstnance a případné</w:t>
      </w:r>
      <w:r w:rsidR="00B268DC">
        <w:t xml:space="preserve"> </w:t>
      </w:r>
      <w:r w:rsidR="00C756B9">
        <w:t xml:space="preserve">spolupracovníky (poddodavatele) </w:t>
      </w:r>
      <w:r w:rsidR="00B268DC">
        <w:t>Dodavatele i po skončení trvání této Smlouvy.</w:t>
      </w:r>
    </w:p>
    <w:p w14:paraId="7D6817A6" w14:textId="373CB0FC" w:rsidR="00B268DC" w:rsidRDefault="00C756B9" w:rsidP="00E862C0">
      <w:pPr>
        <w:pStyle w:val="Odstavecseseznamem"/>
        <w:numPr>
          <w:ilvl w:val="0"/>
          <w:numId w:val="13"/>
        </w:numPr>
        <w:spacing w:line="276" w:lineRule="auto"/>
        <w:ind w:left="709" w:hanging="709"/>
        <w:contextualSpacing w:val="0"/>
      </w:pPr>
      <w:r>
        <w:t xml:space="preserve">Právo užívat, poskytovat nebo zpřístupnit </w:t>
      </w:r>
      <w:r w:rsidR="00ED5BFC">
        <w:t>třetím osobám informace, které se Smluvní strany dozví při plnění této Smlouvy</w:t>
      </w:r>
      <w:r w:rsidR="00CB6C61">
        <w:t>,</w:t>
      </w:r>
      <w:r w:rsidR="00ED5BFC">
        <w:t xml:space="preserve"> mohou Smlu</w:t>
      </w:r>
      <w:r w:rsidR="00D057BC">
        <w:t>vní strany pouze v rozsahu a za </w:t>
      </w:r>
      <w:r w:rsidR="00ED5BFC">
        <w:t xml:space="preserve">podmínek nezbytných pro řádné plnění </w:t>
      </w:r>
      <w:r w:rsidR="00CB6C61">
        <w:t>práv a povinností vyplývající z této Smlouvy, nebo jiných právních předpisů.</w:t>
      </w:r>
    </w:p>
    <w:p w14:paraId="26775D22" w14:textId="77777777" w:rsidR="00D057BC" w:rsidRDefault="00CB6C61" w:rsidP="00E862C0">
      <w:pPr>
        <w:pStyle w:val="Odstavecseseznamem"/>
        <w:numPr>
          <w:ilvl w:val="0"/>
          <w:numId w:val="13"/>
        </w:numPr>
        <w:spacing w:line="276" w:lineRule="auto"/>
        <w:ind w:left="709" w:hanging="709"/>
        <w:contextualSpacing w:val="0"/>
      </w:pPr>
      <w:r>
        <w:t>Smluvní strany se dohodly, že důvěrnými informacemi jsou veškeré vzájemně poskytnuté informace, podklady a dokumenty</w:t>
      </w:r>
      <w:r w:rsidR="0066102F">
        <w:t xml:space="preserve">, které nejsou běžně dostupné z veřejných zdrojů (např. z obchodního rejstříku). </w:t>
      </w:r>
    </w:p>
    <w:p w14:paraId="0E1A2FF3" w14:textId="4AC06A93" w:rsidR="00A66949" w:rsidRDefault="00CB6B2A" w:rsidP="00E862C0">
      <w:pPr>
        <w:pStyle w:val="Odstavecseseznamem"/>
        <w:numPr>
          <w:ilvl w:val="0"/>
          <w:numId w:val="13"/>
        </w:numPr>
        <w:spacing w:line="276" w:lineRule="auto"/>
        <w:ind w:left="709" w:hanging="709"/>
        <w:contextualSpacing w:val="0"/>
      </w:pPr>
      <w:r>
        <w:t>Tímto článkem není dotčena povinnost Objednatele uvedená v </w:t>
      </w:r>
      <w:r w:rsidRPr="00916EF2">
        <w:t xml:space="preserve">článku </w:t>
      </w:r>
      <w:r w:rsidR="00A16EA4" w:rsidRPr="00916EF2">
        <w:t>10</w:t>
      </w:r>
      <w:r w:rsidRPr="00916EF2">
        <w:t xml:space="preserve"> odst</w:t>
      </w:r>
      <w:r w:rsidR="00A16EA4" w:rsidRPr="00916EF2">
        <w:t xml:space="preserve">. </w:t>
      </w:r>
      <w:proofErr w:type="gramStart"/>
      <w:r w:rsidR="00A16EA4" w:rsidRPr="00916EF2">
        <w:t>10.5</w:t>
      </w:r>
      <w:r w:rsidR="00E862C0">
        <w:t xml:space="preserve">. </w:t>
      </w:r>
      <w:r w:rsidRPr="00916EF2">
        <w:t>této</w:t>
      </w:r>
      <w:proofErr w:type="gramEnd"/>
      <w:r>
        <w:t xml:space="preserve"> Smlouvy</w:t>
      </w:r>
      <w:r w:rsidR="00F3654E">
        <w:t>.</w:t>
      </w:r>
    </w:p>
    <w:p w14:paraId="7938451A" w14:textId="6218EB02" w:rsidR="00D057BC" w:rsidRPr="003563D7" w:rsidRDefault="00D057BC" w:rsidP="00D057BC">
      <w:pPr>
        <w:pStyle w:val="lnek1sml"/>
        <w:keepNext/>
        <w:numPr>
          <w:ilvl w:val="0"/>
          <w:numId w:val="0"/>
        </w:numPr>
        <w:spacing w:after="120" w:line="276" w:lineRule="auto"/>
        <w:rPr>
          <w:b/>
        </w:rPr>
      </w:pPr>
      <w:r>
        <w:rPr>
          <w:b/>
        </w:rPr>
        <w:t>Článek 7</w:t>
      </w:r>
    </w:p>
    <w:p w14:paraId="3C7D65B6" w14:textId="3C7BFEC9" w:rsidR="00DF4F36" w:rsidRPr="00D057BC" w:rsidRDefault="00554D5C" w:rsidP="00D057BC">
      <w:pPr>
        <w:pStyle w:val="lnek1sml"/>
        <w:keepNext/>
        <w:numPr>
          <w:ilvl w:val="0"/>
          <w:numId w:val="0"/>
        </w:numPr>
        <w:spacing w:after="120" w:line="276" w:lineRule="auto"/>
        <w:rPr>
          <w:b/>
        </w:rPr>
      </w:pPr>
      <w:r w:rsidRPr="00D057BC">
        <w:rPr>
          <w:b/>
        </w:rPr>
        <w:t xml:space="preserve"> </w:t>
      </w:r>
      <w:r w:rsidR="00731363" w:rsidRPr="00D057BC">
        <w:rPr>
          <w:b/>
        </w:rPr>
        <w:t>Součinnost a vzájemná komunikace</w:t>
      </w:r>
    </w:p>
    <w:p w14:paraId="31B3CBA3" w14:textId="17C2C0F7" w:rsidR="00731363" w:rsidRDefault="00EE2F93" w:rsidP="00E862C0">
      <w:pPr>
        <w:pStyle w:val="Odstavecseseznamem"/>
        <w:numPr>
          <w:ilvl w:val="0"/>
          <w:numId w:val="14"/>
        </w:numPr>
        <w:spacing w:line="276" w:lineRule="auto"/>
        <w:ind w:left="709" w:hanging="709"/>
        <w:contextualSpacing w:val="0"/>
      </w:pPr>
      <w:r>
        <w:t>Smluvní strany se zavazují vzájemně spolupracovat a poskytovat si veškeré informace potřebné pro řádné plnění závazků vyplývajících</w:t>
      </w:r>
      <w:r w:rsidR="00047939">
        <w:t xml:space="preserve"> z této Smlouvy, zejména pak </w:t>
      </w:r>
      <w:r w:rsidR="00A16A8D">
        <w:t>se </w:t>
      </w:r>
      <w:r>
        <w:t xml:space="preserve">vzájemně informovat o skutečnostech, které jsou nebo mohou být významné pro plnění této Smlouvy. </w:t>
      </w:r>
    </w:p>
    <w:p w14:paraId="599801DB" w14:textId="3FB17CB4" w:rsidR="00EE2F93" w:rsidRDefault="00EE2F93" w:rsidP="00E862C0">
      <w:pPr>
        <w:pStyle w:val="Odstavecseseznamem"/>
        <w:numPr>
          <w:ilvl w:val="0"/>
          <w:numId w:val="14"/>
        </w:numPr>
        <w:spacing w:line="276" w:lineRule="auto"/>
        <w:ind w:left="709" w:hanging="709"/>
        <w:contextualSpacing w:val="0"/>
      </w:pPr>
      <w:r>
        <w:t xml:space="preserve">Pro vzájemnou komunikaci </w:t>
      </w:r>
      <w:r w:rsidR="00F1563F">
        <w:t>mezi Smluvními stranami bude sloužit především elektronická webová aplikace pro sledování požadavků na</w:t>
      </w:r>
      <w:r w:rsidR="00A16A8D">
        <w:t xml:space="preserve"> poskytování služeb</w:t>
      </w:r>
      <w:r w:rsidR="00F1563F">
        <w:t xml:space="preserve"> </w:t>
      </w:r>
      <w:r w:rsidR="00A16A8D">
        <w:t>Podpory</w:t>
      </w:r>
      <w:r w:rsidR="00F1563F">
        <w:t xml:space="preserve"> a </w:t>
      </w:r>
      <w:r w:rsidR="008F7CA7">
        <w:t xml:space="preserve">řešení </w:t>
      </w:r>
      <w:r w:rsidR="00F1563F">
        <w:t>se</w:t>
      </w:r>
      <w:r w:rsidR="008F7CA7">
        <w:t>rvisních incidentů</w:t>
      </w:r>
      <w:r w:rsidR="002658E9">
        <w:t xml:space="preserve"> </w:t>
      </w:r>
      <w:r w:rsidR="003C7686">
        <w:t>–</w:t>
      </w:r>
      <w:r w:rsidR="002658E9">
        <w:t xml:space="preserve"> </w:t>
      </w:r>
      <w:r w:rsidR="008F7CA7">
        <w:t>Service</w:t>
      </w:r>
      <w:r w:rsidR="00AF5A50">
        <w:t>Desk</w:t>
      </w:r>
      <w:r w:rsidR="003C7686">
        <w:t xml:space="preserve"> Dodavatele</w:t>
      </w:r>
      <w:r w:rsidR="00AF5A50">
        <w:t xml:space="preserve">. Bezchybný provoz </w:t>
      </w:r>
      <w:r w:rsidR="008F7CA7">
        <w:t>Service</w:t>
      </w:r>
      <w:r w:rsidR="00C67391">
        <w:t xml:space="preserve">Desku po dobu plnění </w:t>
      </w:r>
      <w:r w:rsidR="00A16A8D">
        <w:t xml:space="preserve">této </w:t>
      </w:r>
      <w:r w:rsidR="00C67391">
        <w:t>Smlou</w:t>
      </w:r>
      <w:r w:rsidR="008F7CA7">
        <w:t>vy zabezpečuje Dodavatel. Service</w:t>
      </w:r>
      <w:r w:rsidR="00C67391">
        <w:t>Desk není technicky provozován Objednatelem. Dodavatel garant</w:t>
      </w:r>
      <w:r w:rsidR="002936E9">
        <w:t>uje Objednateli funkčnost Service</w:t>
      </w:r>
      <w:r w:rsidR="00C67391">
        <w:t xml:space="preserve">Desku s minimální dostupností 98 % denně. </w:t>
      </w:r>
      <w:r w:rsidR="00DC0E32">
        <w:t>Dodavatel zřídí delegovaným zástupcům Objednatele uživatelské účty a potřeb</w:t>
      </w:r>
      <w:r w:rsidR="00A16A8D">
        <w:t>ná oprávnění pro </w:t>
      </w:r>
      <w:r w:rsidR="00FF5B2A">
        <w:t>vstup do </w:t>
      </w:r>
      <w:r w:rsidR="008F7CA7">
        <w:t>Service</w:t>
      </w:r>
      <w:r w:rsidR="00DC0E32">
        <w:t>Desk</w:t>
      </w:r>
      <w:r w:rsidR="008F7CA7">
        <w:t>u. Nahlašování událostí v Service</w:t>
      </w:r>
      <w:r w:rsidR="00DC0E32">
        <w:t>Desku probíhá prostřednictvím zabezpečeného uživatelského účtu, který Dodavatel zřídí zástupcům Objednatele. Zástupce Objednatele, používající Ser</w:t>
      </w:r>
      <w:r w:rsidR="008F7CA7">
        <w:t>vice</w:t>
      </w:r>
      <w:r w:rsidR="00DC0E32">
        <w:t xml:space="preserve">Desk, musí minimálně identifikovat </w:t>
      </w:r>
      <w:r w:rsidR="00F3654E">
        <w:t>typ požadované služby a uvést stručný p</w:t>
      </w:r>
      <w:r w:rsidR="000D71FA">
        <w:t>opis požadavku. Nad rámec Service</w:t>
      </w:r>
      <w:r w:rsidR="00F3654E">
        <w:t xml:space="preserve">Desku budou zástupci Smluvních stran používat telefonní formu komunikace, případně osobní styk. </w:t>
      </w:r>
    </w:p>
    <w:p w14:paraId="378C2000" w14:textId="6BB39527" w:rsidR="00F3654E" w:rsidRDefault="00A16A8D" w:rsidP="00E862C0">
      <w:pPr>
        <w:pStyle w:val="Odstavecseseznamem"/>
        <w:numPr>
          <w:ilvl w:val="0"/>
          <w:numId w:val="14"/>
        </w:numPr>
        <w:spacing w:line="276" w:lineRule="auto"/>
        <w:ind w:left="709" w:hanging="709"/>
        <w:contextualSpacing w:val="0"/>
      </w:pPr>
      <w:r>
        <w:t>V ServiceDesku bude Dodavatelem veden v</w:t>
      </w:r>
      <w:r w:rsidR="00F3654E">
        <w:t>ýkaz o prováděných činnost</w:t>
      </w:r>
      <w:r>
        <w:t>ech, resp. </w:t>
      </w:r>
      <w:r w:rsidR="00F3654E">
        <w:t xml:space="preserve">poskytování </w:t>
      </w:r>
      <w:r>
        <w:t xml:space="preserve">služeb </w:t>
      </w:r>
      <w:r w:rsidR="000D71FA">
        <w:t>Podpory</w:t>
      </w:r>
      <w:r w:rsidR="00F3654E">
        <w:t>.</w:t>
      </w:r>
    </w:p>
    <w:p w14:paraId="15B479FE" w14:textId="7D695E5A" w:rsidR="00F3654E" w:rsidRDefault="00F3654E" w:rsidP="00E862C0">
      <w:pPr>
        <w:pStyle w:val="Odstavecseseznamem"/>
        <w:numPr>
          <w:ilvl w:val="0"/>
          <w:numId w:val="14"/>
        </w:numPr>
        <w:spacing w:line="276" w:lineRule="auto"/>
        <w:ind w:left="709" w:hanging="709"/>
        <w:contextualSpacing w:val="0"/>
      </w:pPr>
      <w:r>
        <w:lastRenderedPageBreak/>
        <w:t xml:space="preserve">Objednatel zřídí za účelem nastavení vzdáleného přístupu </w:t>
      </w:r>
      <w:r w:rsidR="007E5EC6">
        <w:t xml:space="preserve">k monitorované </w:t>
      </w:r>
      <w:r w:rsidR="00A16A8D">
        <w:t>hardwarové (dále jen „</w:t>
      </w:r>
      <w:r w:rsidR="007E5EC6" w:rsidRPr="00A16A8D">
        <w:rPr>
          <w:b/>
        </w:rPr>
        <w:t>HW</w:t>
      </w:r>
      <w:r w:rsidR="00A16A8D">
        <w:t>“) a softwarové (dále jen „</w:t>
      </w:r>
      <w:r w:rsidR="007E5EC6" w:rsidRPr="00A16A8D">
        <w:rPr>
          <w:b/>
        </w:rPr>
        <w:t>SW</w:t>
      </w:r>
      <w:r w:rsidR="00A16A8D">
        <w:t>“)</w:t>
      </w:r>
      <w:r w:rsidR="007E5EC6">
        <w:t xml:space="preserve"> infrastruktuře zabezpečené komunikační rozhraní. Objednatel dále poskytne Dodavateli nezbytné oprávnění, přístupové údaje a další provozní a technické informace pro využívání vzdáleného přístupu k monitorované HW a SW infrastruktuře. Dodavat</w:t>
      </w:r>
      <w:r w:rsidR="00A16A8D">
        <w:t>el je oprávněn tyto informace a </w:t>
      </w:r>
      <w:r w:rsidR="007E5EC6">
        <w:t xml:space="preserve">oprávnění používat </w:t>
      </w:r>
      <w:r w:rsidR="00474FC8">
        <w:t xml:space="preserve">pouze v souvislosti s plněním této Smlouvy a je povinen zajistit, aby tyto informace nebyly použity či zneužity k jiným účelům, než je plnění této Smlouvy. Na tyto informace se vztahuje </w:t>
      </w:r>
      <w:r w:rsidR="00A16A8D">
        <w:t xml:space="preserve">povinnost </w:t>
      </w:r>
      <w:r w:rsidR="00474FC8">
        <w:t>mlčenlivost (viz článek 6 této Smlouvy).</w:t>
      </w:r>
    </w:p>
    <w:p w14:paraId="47B8BE85" w14:textId="77777777" w:rsidR="00474FC8" w:rsidRDefault="00474FC8" w:rsidP="00E862C0">
      <w:pPr>
        <w:pStyle w:val="Odstavecseseznamem"/>
        <w:numPr>
          <w:ilvl w:val="0"/>
          <w:numId w:val="14"/>
        </w:numPr>
        <w:spacing w:line="276" w:lineRule="auto"/>
        <w:ind w:left="709" w:hanging="567"/>
        <w:contextualSpacing w:val="0"/>
      </w:pPr>
      <w:r>
        <w:t xml:space="preserve">Ze strany Objednatele bude veškerá komunikace </w:t>
      </w:r>
      <w:r w:rsidR="009C7ABE">
        <w:t>probíhat prostřednictvím zástupců níže uvedených a to ve věcech:</w:t>
      </w:r>
    </w:p>
    <w:p w14:paraId="1571C577" w14:textId="77777777" w:rsidR="009C7ABE" w:rsidRDefault="00C66894" w:rsidP="00E862C0">
      <w:pPr>
        <w:pStyle w:val="Odstavecseseznamem"/>
        <w:numPr>
          <w:ilvl w:val="0"/>
          <w:numId w:val="32"/>
        </w:numPr>
        <w:tabs>
          <w:tab w:val="left" w:pos="1276"/>
        </w:tabs>
        <w:spacing w:line="276" w:lineRule="auto"/>
        <w:ind w:hanging="11"/>
      </w:pPr>
      <w:r w:rsidRPr="008129DC">
        <w:rPr>
          <w:u w:val="single"/>
        </w:rPr>
        <w:t>obchodních a smluvních</w:t>
      </w:r>
      <w:r>
        <w:t>:</w:t>
      </w:r>
    </w:p>
    <w:p w14:paraId="48B13534" w14:textId="77777777" w:rsidR="00C66894" w:rsidRDefault="00C66894" w:rsidP="00E862C0">
      <w:pPr>
        <w:pStyle w:val="Odstavecseseznamem"/>
        <w:numPr>
          <w:ilvl w:val="0"/>
          <w:numId w:val="0"/>
        </w:numPr>
        <w:spacing w:line="276" w:lineRule="auto"/>
        <w:ind w:left="1276"/>
        <w:contextualSpacing w:val="0"/>
      </w:pPr>
      <w:r>
        <w:t xml:space="preserve">Ing. Martina Setzerová (kontaktní údaje: </w:t>
      </w:r>
      <w:hyperlink r:id="rId8" w:history="1">
        <w:r w:rsidRPr="00204BC6">
          <w:rPr>
            <w:rStyle w:val="Hypertextovodkaz"/>
          </w:rPr>
          <w:t>martina.setzerova@mzp.cz</w:t>
        </w:r>
      </w:hyperlink>
      <w:r>
        <w:t>, 267 122 032),</w:t>
      </w:r>
    </w:p>
    <w:p w14:paraId="5152F6F6" w14:textId="77777777" w:rsidR="00864E0B" w:rsidRDefault="00864E0B" w:rsidP="00E862C0">
      <w:pPr>
        <w:pStyle w:val="Odstavecseseznamem"/>
        <w:numPr>
          <w:ilvl w:val="0"/>
          <w:numId w:val="0"/>
        </w:numPr>
        <w:spacing w:line="276" w:lineRule="auto"/>
        <w:ind w:left="1276"/>
        <w:contextualSpacing w:val="0"/>
      </w:pPr>
      <w:r>
        <w:t xml:space="preserve">Mgr. Pavla </w:t>
      </w:r>
      <w:proofErr w:type="spellStart"/>
      <w:r>
        <w:t>Oborníková</w:t>
      </w:r>
      <w:proofErr w:type="spellEnd"/>
      <w:r>
        <w:t xml:space="preserve"> (kontaktní údaje: </w:t>
      </w:r>
      <w:hyperlink r:id="rId9" w:history="1">
        <w:r w:rsidRPr="00C51203">
          <w:rPr>
            <w:rStyle w:val="Hypertextovodkaz"/>
          </w:rPr>
          <w:t>pavla.obornikova@mzp.cz</w:t>
        </w:r>
      </w:hyperlink>
      <w:r>
        <w:t>, 267 122 052),</w:t>
      </w:r>
    </w:p>
    <w:p w14:paraId="76D92ADC" w14:textId="2806DB7D" w:rsidR="000D71FA" w:rsidRPr="000D71FA" w:rsidRDefault="000D71FA" w:rsidP="00E862C0">
      <w:pPr>
        <w:pStyle w:val="Odstavecseseznamem"/>
        <w:numPr>
          <w:ilvl w:val="0"/>
          <w:numId w:val="32"/>
        </w:numPr>
        <w:spacing w:line="276" w:lineRule="auto"/>
        <w:ind w:left="1276" w:hanging="567"/>
        <w:contextualSpacing w:val="0"/>
        <w:rPr>
          <w:u w:val="single"/>
        </w:rPr>
      </w:pPr>
      <w:r w:rsidRPr="000D71FA">
        <w:rPr>
          <w:u w:val="single"/>
        </w:rPr>
        <w:t xml:space="preserve">technických </w:t>
      </w:r>
      <w:r>
        <w:rPr>
          <w:u w:val="single"/>
        </w:rPr>
        <w:t xml:space="preserve">a technologických (hlášení vzniklých </w:t>
      </w:r>
      <w:r w:rsidR="00A16A8D">
        <w:rPr>
          <w:u w:val="single"/>
        </w:rPr>
        <w:t xml:space="preserve">servisních </w:t>
      </w:r>
      <w:r>
        <w:rPr>
          <w:u w:val="single"/>
        </w:rPr>
        <w:t>incidentů a řešení všech technických a technologických záležitostí souvisejícím s vlastním provozem</w:t>
      </w:r>
      <w:r w:rsidR="00A16A8D">
        <w:rPr>
          <w:u w:val="single"/>
        </w:rPr>
        <w:t xml:space="preserve"> Technologií):</w:t>
      </w:r>
    </w:p>
    <w:p w14:paraId="044E1E8E" w14:textId="77777777" w:rsidR="00C66894" w:rsidRDefault="007A232E" w:rsidP="00E862C0">
      <w:pPr>
        <w:pStyle w:val="Odstavecseseznamem"/>
        <w:numPr>
          <w:ilvl w:val="0"/>
          <w:numId w:val="0"/>
        </w:numPr>
        <w:spacing w:line="276" w:lineRule="auto"/>
        <w:ind w:left="1276"/>
        <w:contextualSpacing w:val="0"/>
      </w:pPr>
      <w:r>
        <w:t>I</w:t>
      </w:r>
      <w:r w:rsidR="00C66894">
        <w:t>ng. Pavel Pecen</w:t>
      </w:r>
      <w:r>
        <w:t xml:space="preserve"> (kontaktní údaje: </w:t>
      </w:r>
      <w:hyperlink r:id="rId10" w:history="1">
        <w:r w:rsidRPr="00204BC6">
          <w:rPr>
            <w:rStyle w:val="Hypertextovodkaz"/>
          </w:rPr>
          <w:t>pavel.pecen@mzp.cz</w:t>
        </w:r>
      </w:hyperlink>
      <w:r>
        <w:t>, 267 122 0015),</w:t>
      </w:r>
    </w:p>
    <w:p w14:paraId="70D4781A" w14:textId="77777777" w:rsidR="007A232E" w:rsidRDefault="007A232E" w:rsidP="00E862C0">
      <w:pPr>
        <w:pStyle w:val="Odstavecseseznamem"/>
        <w:numPr>
          <w:ilvl w:val="0"/>
          <w:numId w:val="0"/>
        </w:numPr>
        <w:spacing w:line="276" w:lineRule="auto"/>
        <w:ind w:left="1276"/>
        <w:contextualSpacing w:val="0"/>
      </w:pPr>
      <w:r>
        <w:t xml:space="preserve">Ing. Milan Soldát (kontaktní údaje: </w:t>
      </w:r>
      <w:hyperlink r:id="rId11" w:history="1">
        <w:r w:rsidR="00864E0B" w:rsidRPr="00C51203">
          <w:rPr>
            <w:rStyle w:val="Hypertextovodkaz"/>
          </w:rPr>
          <w:t>milan.soldat@mzp.cz</w:t>
        </w:r>
      </w:hyperlink>
      <w:r>
        <w:t>, 267 122 935),</w:t>
      </w:r>
    </w:p>
    <w:p w14:paraId="61DACE4C" w14:textId="77777777" w:rsidR="006233D8" w:rsidRDefault="006233D8" w:rsidP="00E862C0">
      <w:pPr>
        <w:pStyle w:val="Odstavecseseznamem"/>
        <w:numPr>
          <w:ilvl w:val="0"/>
          <w:numId w:val="0"/>
        </w:numPr>
        <w:spacing w:line="276" w:lineRule="auto"/>
        <w:ind w:left="1276"/>
        <w:contextualSpacing w:val="0"/>
      </w:pPr>
      <w:r>
        <w:t xml:space="preserve">Jan Stopka (kontaktní údaje: </w:t>
      </w:r>
      <w:hyperlink r:id="rId12" w:history="1">
        <w:r w:rsidRPr="00204BC6">
          <w:rPr>
            <w:rStyle w:val="Hypertextovodkaz"/>
          </w:rPr>
          <w:t>jan.stopka@mzp.cz</w:t>
        </w:r>
      </w:hyperlink>
      <w:r>
        <w:t>, 267 122 560),</w:t>
      </w:r>
    </w:p>
    <w:p w14:paraId="22292954" w14:textId="2F8D4D78" w:rsidR="006233D8" w:rsidRDefault="00716D55" w:rsidP="00E862C0">
      <w:pPr>
        <w:pStyle w:val="Odstavecseseznamem"/>
        <w:numPr>
          <w:ilvl w:val="0"/>
          <w:numId w:val="0"/>
        </w:numPr>
        <w:spacing w:line="276" w:lineRule="auto"/>
        <w:ind w:left="1276"/>
        <w:contextualSpacing w:val="0"/>
      </w:pPr>
      <w:r>
        <w:t>Bc</w:t>
      </w:r>
      <w:r w:rsidR="006233D8">
        <w:t xml:space="preserve">. David Moučka (kontaktní údaje: </w:t>
      </w:r>
      <w:hyperlink r:id="rId13" w:history="1">
        <w:r w:rsidR="006233D8" w:rsidRPr="00204BC6">
          <w:rPr>
            <w:rStyle w:val="Hypertextovodkaz"/>
          </w:rPr>
          <w:t>david.moucka@mzp.cz</w:t>
        </w:r>
      </w:hyperlink>
      <w:r w:rsidR="006233D8">
        <w:t>, 267 122 547),</w:t>
      </w:r>
    </w:p>
    <w:p w14:paraId="73465F0C" w14:textId="77777777" w:rsidR="00716D55" w:rsidRDefault="006233D8" w:rsidP="00716D55">
      <w:pPr>
        <w:pStyle w:val="Odstavecseseznamem"/>
        <w:numPr>
          <w:ilvl w:val="0"/>
          <w:numId w:val="0"/>
        </w:numPr>
        <w:spacing w:line="276" w:lineRule="auto"/>
        <w:ind w:left="1276"/>
        <w:contextualSpacing w:val="0"/>
      </w:pPr>
      <w:r>
        <w:t xml:space="preserve">Ing. David Zelený (kontaktní údaje: </w:t>
      </w:r>
      <w:hyperlink r:id="rId14" w:history="1">
        <w:r w:rsidRPr="00204BC6">
          <w:rPr>
            <w:rStyle w:val="Hypertextovodkaz"/>
          </w:rPr>
          <w:t>david.zeleny@mzp.cz</w:t>
        </w:r>
      </w:hyperlink>
      <w:r>
        <w:t>, 267 122 220),</w:t>
      </w:r>
      <w:r w:rsidR="00716D55" w:rsidRPr="00716D55">
        <w:t xml:space="preserve"> </w:t>
      </w:r>
    </w:p>
    <w:p w14:paraId="00349591" w14:textId="77777777" w:rsidR="00716D55" w:rsidRDefault="00716D55" w:rsidP="00716D55">
      <w:pPr>
        <w:pStyle w:val="Odstavecseseznamem"/>
        <w:numPr>
          <w:ilvl w:val="0"/>
          <w:numId w:val="0"/>
        </w:numPr>
        <w:spacing w:line="276" w:lineRule="auto"/>
        <w:ind w:left="1276"/>
        <w:contextualSpacing w:val="0"/>
      </w:pPr>
      <w:r>
        <w:t xml:space="preserve">Bc. Luboš Doležal (kontaktní údaje: </w:t>
      </w:r>
      <w:hyperlink r:id="rId15" w:history="1">
        <w:r w:rsidRPr="00204BC6">
          <w:rPr>
            <w:rStyle w:val="Hypertextovodkaz"/>
          </w:rPr>
          <w:t>lubos.dolezal@mzp.cz</w:t>
        </w:r>
      </w:hyperlink>
      <w:r>
        <w:t>, 267 122 047),</w:t>
      </w:r>
    </w:p>
    <w:p w14:paraId="7C5A8076" w14:textId="77777777" w:rsidR="00716D55" w:rsidRDefault="00716D55" w:rsidP="00716D55">
      <w:pPr>
        <w:pStyle w:val="Odstavecseseznamem"/>
        <w:numPr>
          <w:ilvl w:val="0"/>
          <w:numId w:val="0"/>
        </w:numPr>
        <w:spacing w:line="276" w:lineRule="auto"/>
        <w:ind w:left="1276"/>
        <w:contextualSpacing w:val="0"/>
      </w:pPr>
      <w:r>
        <w:t xml:space="preserve">Petr Vavroušek (kontaktní údaje: </w:t>
      </w:r>
      <w:hyperlink r:id="rId16" w:history="1">
        <w:r w:rsidRPr="00204BC6">
          <w:rPr>
            <w:rStyle w:val="Hypertextovodkaz"/>
          </w:rPr>
          <w:t>petr.vavrousek@mzp.cz</w:t>
        </w:r>
      </w:hyperlink>
      <w:r>
        <w:t>, 267 122 016),</w:t>
      </w:r>
    </w:p>
    <w:p w14:paraId="071FFC55" w14:textId="6DB93FF9" w:rsidR="00716D55" w:rsidRDefault="00716D55" w:rsidP="00716D55">
      <w:pPr>
        <w:pStyle w:val="Odstavecseseznamem"/>
        <w:numPr>
          <w:ilvl w:val="0"/>
          <w:numId w:val="0"/>
        </w:numPr>
        <w:spacing w:line="276" w:lineRule="auto"/>
        <w:ind w:left="1276"/>
        <w:contextualSpacing w:val="0"/>
      </w:pPr>
      <w:r>
        <w:t xml:space="preserve">Ing. David Špalt (kontaktní údaje: </w:t>
      </w:r>
      <w:hyperlink r:id="rId17" w:history="1">
        <w:r w:rsidRPr="00204BC6">
          <w:rPr>
            <w:rStyle w:val="Hypertextovodkaz"/>
          </w:rPr>
          <w:t>david.spalt@mzp.cz</w:t>
        </w:r>
      </w:hyperlink>
      <w:r>
        <w:t>, 267 122 947),</w:t>
      </w:r>
    </w:p>
    <w:p w14:paraId="058E813F" w14:textId="52029FB8" w:rsidR="006233D8" w:rsidRDefault="006233D8" w:rsidP="00E862C0">
      <w:pPr>
        <w:pStyle w:val="Odstavecseseznamem"/>
        <w:numPr>
          <w:ilvl w:val="0"/>
          <w:numId w:val="32"/>
        </w:numPr>
        <w:spacing w:line="276" w:lineRule="auto"/>
        <w:ind w:left="1276" w:hanging="567"/>
        <w:contextualSpacing w:val="0"/>
      </w:pPr>
      <w:r>
        <w:rPr>
          <w:u w:val="single"/>
        </w:rPr>
        <w:t xml:space="preserve">zprostředkování a řízení zabezpečeného vzdáleného přístupu pro účely monitoringu dodaných </w:t>
      </w:r>
      <w:r w:rsidR="00A16A8D">
        <w:rPr>
          <w:u w:val="single"/>
        </w:rPr>
        <w:t>T</w:t>
      </w:r>
      <w:r>
        <w:rPr>
          <w:u w:val="single"/>
        </w:rPr>
        <w:t>echnologií:</w:t>
      </w:r>
    </w:p>
    <w:p w14:paraId="4700F00E" w14:textId="77777777" w:rsidR="006233D8" w:rsidRDefault="006233D8" w:rsidP="00E862C0">
      <w:pPr>
        <w:pStyle w:val="Odstavecseseznamem"/>
        <w:numPr>
          <w:ilvl w:val="0"/>
          <w:numId w:val="0"/>
        </w:numPr>
        <w:tabs>
          <w:tab w:val="left" w:pos="851"/>
        </w:tabs>
        <w:spacing w:line="276" w:lineRule="auto"/>
        <w:ind w:left="851" w:firstLine="425"/>
        <w:contextualSpacing w:val="0"/>
      </w:pPr>
      <w:r w:rsidRPr="002803D2">
        <w:t xml:space="preserve">Ing. Milan </w:t>
      </w:r>
      <w:r>
        <w:t xml:space="preserve">Soldát (kontaktní údaje: </w:t>
      </w:r>
      <w:hyperlink r:id="rId18" w:history="1">
        <w:r w:rsidRPr="00204BC6">
          <w:rPr>
            <w:rStyle w:val="Hypertextovodkaz"/>
          </w:rPr>
          <w:t>milan.soldat@mzp.cz</w:t>
        </w:r>
      </w:hyperlink>
      <w:r>
        <w:t>, 267 122 935).</w:t>
      </w:r>
    </w:p>
    <w:p w14:paraId="0A061C56" w14:textId="77777777" w:rsidR="00256442" w:rsidRDefault="00B923B6" w:rsidP="00E862C0">
      <w:pPr>
        <w:pStyle w:val="Odstavecseseznamem"/>
        <w:numPr>
          <w:ilvl w:val="0"/>
          <w:numId w:val="14"/>
        </w:numPr>
        <w:spacing w:line="276" w:lineRule="auto"/>
        <w:ind w:left="709" w:hanging="709"/>
        <w:contextualSpacing w:val="0"/>
      </w:pPr>
      <w:r>
        <w:t xml:space="preserve">Ze strany Dodavatele </w:t>
      </w:r>
      <w:r w:rsidR="004E05DF">
        <w:t xml:space="preserve">bude veškerá komunikace probíhat prostřednictvím </w:t>
      </w:r>
      <w:r w:rsidR="006233D8">
        <w:t xml:space="preserve">zástupců </w:t>
      </w:r>
      <w:r w:rsidR="004E05DF">
        <w:t xml:space="preserve">níže </w:t>
      </w:r>
      <w:r w:rsidR="00DF16EF">
        <w:t>uvedených a to věcech:</w:t>
      </w:r>
    </w:p>
    <w:p w14:paraId="2779BB27" w14:textId="77777777" w:rsidR="00DF16EF" w:rsidRDefault="00DF16EF" w:rsidP="00E862C0">
      <w:pPr>
        <w:pStyle w:val="Odstavecseseznamem"/>
        <w:numPr>
          <w:ilvl w:val="0"/>
          <w:numId w:val="27"/>
        </w:numPr>
        <w:tabs>
          <w:tab w:val="left" w:pos="1276"/>
        </w:tabs>
        <w:spacing w:line="276" w:lineRule="auto"/>
        <w:ind w:left="851" w:hanging="142"/>
        <w:contextualSpacing w:val="0"/>
      </w:pPr>
      <w:r w:rsidRPr="00C66894">
        <w:rPr>
          <w:u w:val="single"/>
        </w:rPr>
        <w:t>obchodních a smluvních</w:t>
      </w:r>
      <w:r>
        <w:t>:</w:t>
      </w:r>
    </w:p>
    <w:p w14:paraId="040D8B95" w14:textId="11351BA4" w:rsidR="00335265" w:rsidRDefault="004E05DF" w:rsidP="00E862C0">
      <w:pPr>
        <w:pStyle w:val="Odstavecseseznamem"/>
        <w:numPr>
          <w:ilvl w:val="0"/>
          <w:numId w:val="0"/>
        </w:numPr>
        <w:tabs>
          <w:tab w:val="left" w:pos="1230"/>
        </w:tabs>
        <w:spacing w:line="276" w:lineRule="auto"/>
        <w:ind w:left="1418" w:hanging="142"/>
        <w:contextualSpacing w:val="0"/>
        <w:jc w:val="left"/>
        <w:rPr>
          <w:bCs/>
          <w:iCs/>
          <w:szCs w:val="22"/>
          <w:lang w:eastAsia="cs-CZ"/>
        </w:rPr>
      </w:pPr>
      <w:r w:rsidRPr="001E7E49">
        <w:rPr>
          <w:bCs/>
          <w:iCs/>
          <w:szCs w:val="22"/>
          <w:highlight w:val="yellow"/>
          <w:lang w:eastAsia="cs-CZ"/>
        </w:rPr>
        <w:t>[●]</w:t>
      </w:r>
      <w:r w:rsidR="00A16A8D" w:rsidRPr="002658E9">
        <w:rPr>
          <w:bCs/>
          <w:iCs/>
          <w:szCs w:val="22"/>
          <w:lang w:eastAsia="cs-CZ"/>
        </w:rPr>
        <w:tab/>
      </w:r>
    </w:p>
    <w:p w14:paraId="16B08063" w14:textId="77777777" w:rsidR="004E05DF" w:rsidRDefault="004E05DF" w:rsidP="00E862C0">
      <w:pPr>
        <w:pStyle w:val="Odstavecseseznamem"/>
        <w:numPr>
          <w:ilvl w:val="0"/>
          <w:numId w:val="0"/>
        </w:numPr>
        <w:spacing w:line="276" w:lineRule="auto"/>
        <w:ind w:left="851"/>
        <w:contextualSpacing w:val="0"/>
        <w:rPr>
          <w:bCs/>
          <w:i/>
          <w:iCs/>
          <w:szCs w:val="22"/>
          <w:lang w:eastAsia="cs-CZ"/>
        </w:rPr>
      </w:pPr>
      <w:r w:rsidRPr="004E05DF">
        <w:rPr>
          <w:bCs/>
          <w:i/>
          <w:iCs/>
          <w:szCs w:val="22"/>
          <w:highlight w:val="yellow"/>
          <w:lang w:eastAsia="cs-CZ"/>
        </w:rPr>
        <w:t>(</w:t>
      </w:r>
      <w:r w:rsidRPr="00DF16EF">
        <w:rPr>
          <w:bCs/>
          <w:i/>
          <w:iCs/>
          <w:sz w:val="20"/>
          <w:highlight w:val="yellow"/>
          <w:lang w:eastAsia="cs-CZ"/>
        </w:rPr>
        <w:t>účastník doplní jméno a kontaktní údaje pro jednoho nebo více svých zástupců podle potřeby)</w:t>
      </w:r>
    </w:p>
    <w:p w14:paraId="0C3A24B8" w14:textId="77777777" w:rsidR="00DF16EF" w:rsidRDefault="00DF16EF" w:rsidP="00E862C0">
      <w:pPr>
        <w:pStyle w:val="Odstavecseseznamem"/>
        <w:numPr>
          <w:ilvl w:val="0"/>
          <w:numId w:val="27"/>
        </w:numPr>
        <w:tabs>
          <w:tab w:val="left" w:pos="1276"/>
        </w:tabs>
        <w:spacing w:line="276" w:lineRule="auto"/>
        <w:ind w:left="851" w:hanging="142"/>
        <w:contextualSpacing w:val="0"/>
      </w:pPr>
      <w:r>
        <w:rPr>
          <w:u w:val="single"/>
        </w:rPr>
        <w:t>technických a technologických</w:t>
      </w:r>
      <w:r>
        <w:t>:</w:t>
      </w:r>
    </w:p>
    <w:p w14:paraId="2D9F56A6" w14:textId="77777777" w:rsidR="00DF16EF" w:rsidRDefault="00DF16EF" w:rsidP="00E862C0">
      <w:pPr>
        <w:pStyle w:val="Odstavecseseznamem"/>
        <w:numPr>
          <w:ilvl w:val="0"/>
          <w:numId w:val="0"/>
        </w:numPr>
        <w:tabs>
          <w:tab w:val="left" w:pos="1276"/>
        </w:tabs>
        <w:spacing w:line="276" w:lineRule="auto"/>
        <w:ind w:left="1418" w:hanging="142"/>
        <w:contextualSpacing w:val="0"/>
        <w:jc w:val="left"/>
        <w:rPr>
          <w:bCs/>
          <w:iCs/>
          <w:szCs w:val="22"/>
          <w:lang w:eastAsia="cs-CZ"/>
        </w:rPr>
      </w:pPr>
      <w:r w:rsidRPr="001E7E49">
        <w:rPr>
          <w:bCs/>
          <w:iCs/>
          <w:szCs w:val="22"/>
          <w:highlight w:val="yellow"/>
          <w:lang w:eastAsia="cs-CZ"/>
        </w:rPr>
        <w:t>[●]</w:t>
      </w:r>
    </w:p>
    <w:p w14:paraId="54CBF3CC" w14:textId="77777777" w:rsidR="00DF16EF" w:rsidRDefault="00DF16EF" w:rsidP="00E862C0">
      <w:pPr>
        <w:pStyle w:val="Odstavecseseznamem"/>
        <w:numPr>
          <w:ilvl w:val="0"/>
          <w:numId w:val="0"/>
        </w:numPr>
        <w:spacing w:line="276" w:lineRule="auto"/>
        <w:ind w:left="709"/>
        <w:contextualSpacing w:val="0"/>
        <w:rPr>
          <w:bCs/>
          <w:i/>
          <w:iCs/>
          <w:szCs w:val="22"/>
          <w:lang w:eastAsia="cs-CZ"/>
        </w:rPr>
      </w:pPr>
      <w:r w:rsidRPr="004E05DF">
        <w:rPr>
          <w:bCs/>
          <w:i/>
          <w:iCs/>
          <w:szCs w:val="22"/>
          <w:highlight w:val="yellow"/>
          <w:lang w:eastAsia="cs-CZ"/>
        </w:rPr>
        <w:lastRenderedPageBreak/>
        <w:t>(</w:t>
      </w:r>
      <w:r w:rsidRPr="00DF16EF">
        <w:rPr>
          <w:bCs/>
          <w:i/>
          <w:iCs/>
          <w:sz w:val="20"/>
          <w:highlight w:val="yellow"/>
          <w:lang w:eastAsia="cs-CZ"/>
        </w:rPr>
        <w:t>účastník doplní jméno a kontaktní údaje pro jednoho nebo více svých zástupců podle potřeby)</w:t>
      </w:r>
    </w:p>
    <w:p w14:paraId="2F54BC9E" w14:textId="36D07A04" w:rsidR="004E05DF" w:rsidRDefault="00335265" w:rsidP="00E862C0">
      <w:pPr>
        <w:pStyle w:val="Odstavecseseznamem"/>
        <w:numPr>
          <w:ilvl w:val="0"/>
          <w:numId w:val="14"/>
        </w:numPr>
        <w:spacing w:line="276" w:lineRule="auto"/>
        <w:ind w:left="709" w:hanging="709"/>
        <w:contextualSpacing w:val="0"/>
      </w:pPr>
      <w:r>
        <w:t>Zástupci Objedna</w:t>
      </w:r>
      <w:r w:rsidR="00DF16EF">
        <w:t>tele budou mít přístup do Service</w:t>
      </w:r>
      <w:r>
        <w:t xml:space="preserve">Desku Dodavatele. </w:t>
      </w:r>
      <w:r w:rsidR="00986826">
        <w:t>Z</w:t>
      </w:r>
      <w:r>
        <w:t xml:space="preserve">ástupce Objednatele je přípustné v průběhu trvání </w:t>
      </w:r>
      <w:r w:rsidR="00A16A8D">
        <w:t xml:space="preserve">této </w:t>
      </w:r>
      <w:r>
        <w:t xml:space="preserve">Smlouvy měnit na základě písemného oznámení Dodavateli </w:t>
      </w:r>
      <w:r w:rsidR="00986826">
        <w:t xml:space="preserve">(není tedy potřeba uzavírat příslušný dodatek k této Smlouvě). Pro podání tohoto oznámení je přípustná e-mailová </w:t>
      </w:r>
      <w:r w:rsidR="00E660A7">
        <w:t>adresa. Kontaktní osobou, která </w:t>
      </w:r>
      <w:r w:rsidR="00986826">
        <w:t>bude provádět tat</w:t>
      </w:r>
      <w:r w:rsidR="002658E9">
        <w:t xml:space="preserve">o oznámení je Ing. Pavel Pecen - </w:t>
      </w:r>
      <w:r w:rsidR="00986826">
        <w:t>kontaktní údaje viz výše.</w:t>
      </w:r>
      <w:r w:rsidR="00A61275">
        <w:t xml:space="preserve"> Osobám, Objednatele, které již nebudou jeho zást</w:t>
      </w:r>
      <w:r w:rsidR="00E660A7">
        <w:t>upcem, Dodavatel bezodkladně od </w:t>
      </w:r>
      <w:r w:rsidR="00A61275">
        <w:t xml:space="preserve">doručení tohoto oznámení zruší přístup </w:t>
      </w:r>
      <w:r w:rsidR="00DF16EF">
        <w:t>do Service</w:t>
      </w:r>
      <w:r w:rsidR="000D49A3">
        <w:t xml:space="preserve">Desku. </w:t>
      </w:r>
    </w:p>
    <w:p w14:paraId="2ACE6F72" w14:textId="77777777" w:rsidR="00E44734" w:rsidRDefault="00E44734" w:rsidP="00E44734">
      <w:pPr>
        <w:pStyle w:val="lnek1sml"/>
        <w:keepNext/>
        <w:numPr>
          <w:ilvl w:val="0"/>
          <w:numId w:val="0"/>
        </w:numPr>
        <w:spacing w:after="120" w:line="276" w:lineRule="auto"/>
        <w:ind w:left="720"/>
        <w:jc w:val="both"/>
        <w:rPr>
          <w:b/>
        </w:rPr>
      </w:pPr>
    </w:p>
    <w:p w14:paraId="01A4D00F" w14:textId="5EFF9903" w:rsidR="00E44734" w:rsidRPr="003563D7" w:rsidRDefault="00E44734" w:rsidP="00E44734">
      <w:pPr>
        <w:pStyle w:val="lnek1sml"/>
        <w:keepNext/>
        <w:numPr>
          <w:ilvl w:val="0"/>
          <w:numId w:val="0"/>
        </w:numPr>
        <w:spacing w:after="120" w:line="276" w:lineRule="auto"/>
        <w:rPr>
          <w:b/>
        </w:rPr>
      </w:pPr>
      <w:r>
        <w:rPr>
          <w:b/>
        </w:rPr>
        <w:t>Článek 8</w:t>
      </w:r>
    </w:p>
    <w:p w14:paraId="5B3AD090" w14:textId="77777777" w:rsidR="00AB2EA6" w:rsidRPr="00E44734" w:rsidRDefault="00AB2EA6" w:rsidP="00E44734">
      <w:pPr>
        <w:pStyle w:val="lnek1sml"/>
        <w:keepNext/>
        <w:numPr>
          <w:ilvl w:val="0"/>
          <w:numId w:val="0"/>
        </w:numPr>
        <w:spacing w:after="120" w:line="276" w:lineRule="auto"/>
        <w:rPr>
          <w:b/>
        </w:rPr>
      </w:pPr>
      <w:r w:rsidRPr="00E44734">
        <w:rPr>
          <w:b/>
        </w:rPr>
        <w:t>Odpovědnost za škodu, pojištění</w:t>
      </w:r>
    </w:p>
    <w:p w14:paraId="7A5FFC80" w14:textId="336751C7" w:rsidR="008C4D3D" w:rsidRDefault="00B76083" w:rsidP="00E862C0">
      <w:pPr>
        <w:pStyle w:val="Odstavecseseznamem"/>
        <w:numPr>
          <w:ilvl w:val="0"/>
          <w:numId w:val="17"/>
        </w:numPr>
        <w:spacing w:line="276" w:lineRule="auto"/>
        <w:ind w:left="709" w:hanging="709"/>
        <w:contextualSpacing w:val="0"/>
      </w:pPr>
      <w:r w:rsidRPr="00B76083">
        <w:t>Dodavatel odpovídá Objednateli za škodu, kterou jemu či třetím osobám způsobí v souvislosti s plněním předmětu této Smlouvy. Této odpovědnosti se zprostí, pokud prokáže, že škodu nezavinil. Dodavatel se vždy zprostí odpovědnosti za škodu také v případě, pokud Objednatele upozorní na nevhodnost jeho pokynů a Objednatel přesto postupuje způsobem, který byl Dodavatelem označen za rizikový</w:t>
      </w:r>
      <w:r w:rsidR="008C4D3D">
        <w:t>.</w:t>
      </w:r>
    </w:p>
    <w:p w14:paraId="6FA12088" w14:textId="77777777" w:rsidR="00B76083" w:rsidRDefault="00B76083" w:rsidP="00E862C0">
      <w:pPr>
        <w:pStyle w:val="Odstavecseseznamem"/>
        <w:numPr>
          <w:ilvl w:val="0"/>
          <w:numId w:val="17"/>
        </w:numPr>
        <w:spacing w:before="120" w:line="276" w:lineRule="auto"/>
        <w:ind w:left="709" w:hanging="709"/>
        <w:contextualSpacing w:val="0"/>
      </w:pPr>
      <w:r w:rsidRPr="00B76083">
        <w:t>Dodavatel nahradí škodu především uvedením v předešlý stav, a není-li to možné, pak v</w:t>
      </w:r>
      <w:r>
        <w:t> </w:t>
      </w:r>
      <w:r w:rsidRPr="00B76083">
        <w:t>penězích</w:t>
      </w:r>
      <w:r>
        <w:t>.</w:t>
      </w:r>
    </w:p>
    <w:p w14:paraId="31E1CAE7" w14:textId="5F9A507F" w:rsidR="00C125AE" w:rsidRDefault="00C125AE" w:rsidP="00E862C0">
      <w:pPr>
        <w:pStyle w:val="Odstavecseseznamem"/>
        <w:numPr>
          <w:ilvl w:val="0"/>
          <w:numId w:val="17"/>
        </w:numPr>
        <w:spacing w:before="120" w:line="276" w:lineRule="auto"/>
        <w:ind w:left="709" w:hanging="709"/>
        <w:contextualSpacing w:val="0"/>
      </w:pPr>
      <w:r>
        <w:t xml:space="preserve">Objednatel stanoví přiměřenou lhůtu, do které má být škoda napravena. Pokud nedojde k nápravě </w:t>
      </w:r>
      <w:r w:rsidR="00F450DF">
        <w:t>závadného stavu ani do 14</w:t>
      </w:r>
      <w:r w:rsidR="00B76083">
        <w:t xml:space="preserve"> kalendářních</w:t>
      </w:r>
      <w:r w:rsidR="00F450DF">
        <w:t xml:space="preserve"> dní po uplynutí této lhůty, může Objednatel zajistit nápravu třetí osobou na účet Dodavatele. </w:t>
      </w:r>
    </w:p>
    <w:p w14:paraId="448614E4" w14:textId="77777777" w:rsidR="00B76083" w:rsidRDefault="00B76083" w:rsidP="00E862C0">
      <w:pPr>
        <w:pStyle w:val="Odstavecseseznamem"/>
        <w:numPr>
          <w:ilvl w:val="0"/>
          <w:numId w:val="17"/>
        </w:numPr>
        <w:spacing w:before="120" w:line="276" w:lineRule="auto"/>
        <w:ind w:left="709" w:hanging="709"/>
        <w:contextualSpacing w:val="0"/>
      </w:pPr>
      <w:r w:rsidRPr="00B76083">
        <w:t>Uplatněním práv z vad či uplatněním smluvních pokut není dotčeno právo Objednatele na náhradu škody ze strany Dodavatele, a to v její plné výši</w:t>
      </w:r>
      <w:r>
        <w:t>.</w:t>
      </w:r>
    </w:p>
    <w:p w14:paraId="1681FB6C" w14:textId="2A710D13" w:rsidR="00BA35D5" w:rsidRDefault="00BA35D5" w:rsidP="00E862C0">
      <w:pPr>
        <w:pStyle w:val="Odstavecseseznamem"/>
        <w:numPr>
          <w:ilvl w:val="0"/>
          <w:numId w:val="17"/>
        </w:numPr>
        <w:spacing w:before="120" w:line="276" w:lineRule="auto"/>
        <w:ind w:left="709" w:hanging="709"/>
        <w:contextualSpacing w:val="0"/>
      </w:pPr>
      <w:r>
        <w:t>Dodavatel je povinen pojistit sebe pro případ</w:t>
      </w:r>
      <w:r w:rsidR="00B96F77">
        <w:t xml:space="preserve"> vzniku</w:t>
      </w:r>
      <w:r>
        <w:t xml:space="preserve"> o</w:t>
      </w:r>
      <w:r w:rsidR="00B96F77">
        <w:t>dpovědnosti za škody vniklé při </w:t>
      </w:r>
      <w:r>
        <w:t>výkonu jeho podnikatelské činnosti, resp. za škody a rizika související s realizací před</w:t>
      </w:r>
      <w:r w:rsidR="0065650F">
        <w:t>mětu plnění dle této Smlouvy vůči Objednateli či t</w:t>
      </w:r>
      <w:r w:rsidR="00B96F77">
        <w:t>řetím osobám, jejich majetku či </w:t>
      </w:r>
      <w:r w:rsidR="0065650F">
        <w:t>zdraví</w:t>
      </w:r>
      <w:r w:rsidR="00B96F77">
        <w:t>, a pojistit</w:t>
      </w:r>
      <w:r w:rsidR="0065650F">
        <w:t xml:space="preserve"> své pracovníky pro případ</w:t>
      </w:r>
      <w:r w:rsidR="00B96F77">
        <w:t xml:space="preserve"> své</w:t>
      </w:r>
      <w:r w:rsidR="0065650F">
        <w:t xml:space="preserve"> odpovědnosti za škodu vzniklou v důsledku pracovního úrazu nebo nemoci z povolání. Celková výše pojistného plnění musí být nejméně </w:t>
      </w:r>
      <w:r w:rsidR="00B96F77" w:rsidRPr="00B96F77">
        <w:t>10.000.000,- Kč. Dodavatel je povinen udržovat pojistnou smlouvu v platnosti a účinnosti po celou dobu trvání této Smlouvy</w:t>
      </w:r>
      <w:r w:rsidR="007C4A16">
        <w:t>.</w:t>
      </w:r>
    </w:p>
    <w:p w14:paraId="5875FA44" w14:textId="07C65645" w:rsidR="00A95F14" w:rsidRDefault="00A95F14" w:rsidP="00E862C0">
      <w:pPr>
        <w:pStyle w:val="Odstavecseseznamem"/>
        <w:numPr>
          <w:ilvl w:val="0"/>
          <w:numId w:val="17"/>
        </w:numPr>
        <w:spacing w:before="120" w:line="276" w:lineRule="auto"/>
        <w:ind w:left="709" w:hanging="709"/>
        <w:contextualSpacing w:val="0"/>
      </w:pPr>
      <w:r w:rsidRPr="00A95F14">
        <w:t xml:space="preserve">Smluvní strany tímto potvrzují, že Dodavatel předložil Objednateli při podpisu této Smlouvy k nahlédnutí originál podepsané pojistné smlouvy či pojistného certifikátu v rozsahu a výši pojistného plnění podle odst. </w:t>
      </w:r>
      <w:proofErr w:type="gramStart"/>
      <w:r>
        <w:t>8</w:t>
      </w:r>
      <w:r w:rsidRPr="00A95F14">
        <w:t>.</w:t>
      </w:r>
      <w:r>
        <w:t>5</w:t>
      </w:r>
      <w:r w:rsidRPr="00A95F14">
        <w:t>. tohoto</w:t>
      </w:r>
      <w:proofErr w:type="gramEnd"/>
      <w:r w:rsidRPr="00A95F14">
        <w:t xml:space="preserve"> článku. Objednatel si může pořídit kopii této pojistné smlouvy. Dodavatel je dále povinen kdykoliv po dobu trvání této Smlouvy na žádost Objednatele předložit k nahlédnutí originál pojistné smlouvy, a to nejpozději ve lhůtě 5 pracovních dní od doručení takové žádosti Objednatele</w:t>
      </w:r>
      <w:r>
        <w:t>.</w:t>
      </w:r>
    </w:p>
    <w:p w14:paraId="004568B2" w14:textId="11C08E14" w:rsidR="00A95F14" w:rsidRDefault="00A95F14" w:rsidP="00E862C0">
      <w:pPr>
        <w:pStyle w:val="Odstavecseseznamem"/>
        <w:numPr>
          <w:ilvl w:val="0"/>
          <w:numId w:val="17"/>
        </w:numPr>
        <w:spacing w:before="120" w:line="276" w:lineRule="auto"/>
        <w:ind w:left="709" w:hanging="709"/>
        <w:contextualSpacing w:val="0"/>
      </w:pPr>
      <w:r w:rsidRPr="00A95F14">
        <w:t>Pokud Dodavatel pojistnou smlouvu</w:t>
      </w:r>
      <w:r w:rsidR="006E2A8E">
        <w:t>/certifikát</w:t>
      </w:r>
      <w:r w:rsidRPr="00A95F14">
        <w:t xml:space="preserve"> Objednateli nepředloží ve stanovené lhůtě dle odst. </w:t>
      </w:r>
      <w:proofErr w:type="gramStart"/>
      <w:r>
        <w:t>8</w:t>
      </w:r>
      <w:r w:rsidRPr="00A95F14">
        <w:t>.</w:t>
      </w:r>
      <w:r>
        <w:t>6</w:t>
      </w:r>
      <w:r w:rsidRPr="00A95F14">
        <w:t>. tohoto</w:t>
      </w:r>
      <w:proofErr w:type="gramEnd"/>
      <w:r w:rsidRPr="00A95F14">
        <w:t xml:space="preserve"> článku, je Dodavatel povinen uhradit Objednateli smluvní pokutu ve výši uvedené v </w:t>
      </w:r>
      <w:r w:rsidRPr="00D9648F">
        <w:t>článku 5 odst. 5.4. této</w:t>
      </w:r>
      <w:r w:rsidRPr="00A95F14">
        <w:t xml:space="preserve"> Smlouvy, a současně jde o podstatné porušení této Smlouvy a Objednatel je oprávněn od této Smlouvy odstoupit bez náhrady dosud vynaložených nákladů Dodavatele</w:t>
      </w:r>
      <w:r>
        <w:t>.</w:t>
      </w:r>
    </w:p>
    <w:p w14:paraId="1397232C" w14:textId="01CE1663" w:rsidR="007C4A16" w:rsidRDefault="007C4A16" w:rsidP="00E862C0">
      <w:pPr>
        <w:pStyle w:val="Odstavecseseznamem"/>
        <w:numPr>
          <w:ilvl w:val="0"/>
          <w:numId w:val="17"/>
        </w:numPr>
        <w:spacing w:before="120" w:line="276" w:lineRule="auto"/>
        <w:ind w:left="709" w:hanging="709"/>
        <w:contextualSpacing w:val="0"/>
      </w:pPr>
      <w:r>
        <w:lastRenderedPageBreak/>
        <w:t xml:space="preserve">Při vzniku pojistné události zabezpečuje veškeré úkony vůči pojistiteli Dodavatel. Objednatel je povinen Dodavateli poskytnout v souvislosti s pojistnou událostí </w:t>
      </w:r>
      <w:r w:rsidR="00BF6780">
        <w:t>veškerou součinnost, která je v jeho možnostech.</w:t>
      </w:r>
    </w:p>
    <w:p w14:paraId="588BAC9E" w14:textId="77777777" w:rsidR="008129DC" w:rsidRDefault="008129DC" w:rsidP="008129DC">
      <w:pPr>
        <w:pStyle w:val="Odstavecseseznamem"/>
        <w:numPr>
          <w:ilvl w:val="0"/>
          <w:numId w:val="0"/>
        </w:numPr>
        <w:spacing w:before="120"/>
        <w:ind w:left="709"/>
        <w:contextualSpacing w:val="0"/>
      </w:pPr>
    </w:p>
    <w:p w14:paraId="108DA8B7" w14:textId="77777777" w:rsidR="008129DC" w:rsidRPr="003563D7" w:rsidRDefault="008129DC" w:rsidP="008129DC">
      <w:pPr>
        <w:pStyle w:val="lnek1sml"/>
        <w:keepNext/>
        <w:numPr>
          <w:ilvl w:val="0"/>
          <w:numId w:val="0"/>
        </w:numPr>
        <w:spacing w:after="120" w:line="276" w:lineRule="auto"/>
        <w:rPr>
          <w:b/>
        </w:rPr>
      </w:pPr>
      <w:r>
        <w:rPr>
          <w:b/>
        </w:rPr>
        <w:t>Článek 8</w:t>
      </w:r>
    </w:p>
    <w:p w14:paraId="10EE0343" w14:textId="17207C1D" w:rsidR="00750EF5" w:rsidRPr="008129DC" w:rsidRDefault="008129DC" w:rsidP="008129DC">
      <w:pPr>
        <w:pStyle w:val="lnek1sml"/>
        <w:keepNext/>
        <w:numPr>
          <w:ilvl w:val="0"/>
          <w:numId w:val="0"/>
        </w:numPr>
        <w:spacing w:after="120" w:line="276" w:lineRule="auto"/>
        <w:rPr>
          <w:b/>
        </w:rPr>
      </w:pPr>
      <w:r w:rsidRPr="008129DC">
        <w:rPr>
          <w:b/>
        </w:rPr>
        <w:t>Trvání a možnosti ukončení Smlouvy</w:t>
      </w:r>
    </w:p>
    <w:p w14:paraId="15FFE7B3" w14:textId="0A55D48A" w:rsidR="00750EF5" w:rsidRDefault="00750EF5" w:rsidP="00E862C0">
      <w:pPr>
        <w:pStyle w:val="Odstavecseseznamem"/>
        <w:numPr>
          <w:ilvl w:val="0"/>
          <w:numId w:val="18"/>
        </w:numPr>
        <w:spacing w:before="120" w:line="276" w:lineRule="auto"/>
        <w:ind w:left="709" w:hanging="709"/>
        <w:contextualSpacing w:val="0"/>
      </w:pPr>
      <w:r>
        <w:t xml:space="preserve">Tato Smlouva se uzavírá na dobu určitou dle článku </w:t>
      </w:r>
      <w:r w:rsidR="0002039E">
        <w:t>2 této Smlouvy.</w:t>
      </w:r>
    </w:p>
    <w:p w14:paraId="15688703" w14:textId="7BB68B10" w:rsidR="0002039E" w:rsidRDefault="0002039E" w:rsidP="00E862C0">
      <w:pPr>
        <w:pStyle w:val="Odstavecseseznamem"/>
        <w:numPr>
          <w:ilvl w:val="0"/>
          <w:numId w:val="18"/>
        </w:numPr>
        <w:spacing w:before="120" w:line="276" w:lineRule="auto"/>
        <w:ind w:left="709" w:hanging="709"/>
        <w:contextualSpacing w:val="0"/>
      </w:pPr>
      <w:r>
        <w:t xml:space="preserve">Tuto Smlouvu lze </w:t>
      </w:r>
      <w:r w:rsidR="008129DC">
        <w:t xml:space="preserve">předčasně </w:t>
      </w:r>
      <w:r>
        <w:t>ukončit dohodou</w:t>
      </w:r>
      <w:r w:rsidR="008129DC">
        <w:t xml:space="preserve"> Smluvních stran, výpovědí nebo </w:t>
      </w:r>
      <w:r>
        <w:t>odstoupením. Dohoda Smluvních stran, výpověď i odstoupení musí být provedeny v písemné podobě.</w:t>
      </w:r>
    </w:p>
    <w:p w14:paraId="66102E6B" w14:textId="2501EEC2" w:rsidR="0002039E" w:rsidRDefault="00582C90" w:rsidP="00E862C0">
      <w:pPr>
        <w:pStyle w:val="Odstavecseseznamem"/>
        <w:numPr>
          <w:ilvl w:val="0"/>
          <w:numId w:val="18"/>
        </w:numPr>
        <w:spacing w:before="120" w:line="276" w:lineRule="auto"/>
        <w:ind w:left="709" w:hanging="709"/>
        <w:contextualSpacing w:val="0"/>
      </w:pPr>
      <w:r>
        <w:t>Tato Smlouva zaniká odstoupením</w:t>
      </w:r>
      <w:r w:rsidR="008129DC">
        <w:t xml:space="preserve"> Objednatele</w:t>
      </w:r>
      <w:r>
        <w:t>:</w:t>
      </w:r>
    </w:p>
    <w:p w14:paraId="15D19EC8" w14:textId="5E4D1D6A" w:rsidR="00582C90" w:rsidRDefault="00582C90" w:rsidP="00E862C0">
      <w:pPr>
        <w:pStyle w:val="Odstavecseseznamem"/>
        <w:numPr>
          <w:ilvl w:val="0"/>
          <w:numId w:val="19"/>
        </w:numPr>
        <w:spacing w:before="120" w:line="276" w:lineRule="auto"/>
        <w:ind w:hanging="578"/>
        <w:contextualSpacing w:val="0"/>
      </w:pPr>
      <w:r>
        <w:t>pokud Dodavatel bude déle než</w:t>
      </w:r>
      <w:r w:rsidR="0000202A">
        <w:t xml:space="preserve"> 15 kalendářních dní v prodlení</w:t>
      </w:r>
      <w:r>
        <w:t xml:space="preserve"> s poskytováním </w:t>
      </w:r>
      <w:r w:rsidR="00E742E8">
        <w:t xml:space="preserve">služeb </w:t>
      </w:r>
      <w:r w:rsidR="006B0558">
        <w:t>Podpory</w:t>
      </w:r>
      <w:r>
        <w:t xml:space="preserve"> dle této Smlouvy,</w:t>
      </w:r>
    </w:p>
    <w:p w14:paraId="4F6E6078" w14:textId="7D782087" w:rsidR="00E742E8" w:rsidRDefault="00E742E8" w:rsidP="00E862C0">
      <w:pPr>
        <w:pStyle w:val="Odstavecseseznamem"/>
        <w:numPr>
          <w:ilvl w:val="0"/>
          <w:numId w:val="19"/>
        </w:numPr>
        <w:spacing w:before="120" w:line="276" w:lineRule="auto"/>
        <w:ind w:hanging="578"/>
        <w:contextualSpacing w:val="0"/>
      </w:pPr>
      <w:r>
        <w:t xml:space="preserve">pokud </w:t>
      </w:r>
      <w:r w:rsidRPr="00E742E8">
        <w:t>Dodavatel opakovaně, tj. nejméně 2krát, poruší svou povinnost dle této Smlouvy</w:t>
      </w:r>
      <w:r>
        <w:t>,</w:t>
      </w:r>
    </w:p>
    <w:p w14:paraId="43384C15" w14:textId="23173E1B" w:rsidR="00E742E8" w:rsidRDefault="00E742E8" w:rsidP="00E862C0">
      <w:pPr>
        <w:pStyle w:val="Odstavecseseznamem"/>
        <w:numPr>
          <w:ilvl w:val="0"/>
          <w:numId w:val="19"/>
        </w:numPr>
        <w:spacing w:before="120" w:line="276" w:lineRule="auto"/>
        <w:ind w:hanging="578"/>
        <w:contextualSpacing w:val="0"/>
      </w:pPr>
      <w:r w:rsidRPr="00E742E8">
        <w:t>pokud Dodavatel nepředloží Objednateli v průběhu plnění této Smlouvy ke kontrole pojistnou smlouvu</w:t>
      </w:r>
      <w:r w:rsidR="006E2A8E">
        <w:t>/certifikát</w:t>
      </w:r>
      <w:r w:rsidRPr="00E742E8">
        <w:t xml:space="preserve"> dle článku </w:t>
      </w:r>
      <w:r>
        <w:t>8</w:t>
      </w:r>
      <w:r w:rsidRPr="00E742E8">
        <w:t xml:space="preserve"> odst. </w:t>
      </w:r>
      <w:proofErr w:type="gramStart"/>
      <w:r>
        <w:t>8.5</w:t>
      </w:r>
      <w:r w:rsidRPr="00E742E8">
        <w:t>. této</w:t>
      </w:r>
      <w:proofErr w:type="gramEnd"/>
      <w:r w:rsidRPr="00E742E8">
        <w:t xml:space="preserve"> Smlouvy</w:t>
      </w:r>
    </w:p>
    <w:p w14:paraId="25C52551" w14:textId="5054C679" w:rsidR="00582C90" w:rsidRDefault="00E742E8" w:rsidP="00E862C0">
      <w:pPr>
        <w:pStyle w:val="Odstavecseseznamem"/>
        <w:numPr>
          <w:ilvl w:val="0"/>
          <w:numId w:val="19"/>
        </w:numPr>
        <w:spacing w:before="120" w:line="276" w:lineRule="auto"/>
        <w:ind w:hanging="578"/>
        <w:contextualSpacing w:val="0"/>
      </w:pPr>
      <w:r>
        <w:t>j</w:t>
      </w:r>
      <w:r w:rsidR="00582C90">
        <w:t xml:space="preserve">e-li Dodavatel v likvidaci nebo vůči jeho majetku </w:t>
      </w:r>
      <w:r w:rsidR="004436D2">
        <w:t>probíhá insolvenční řízení, v němž bylo vydáno rozhodnutí o úpadku nebo insolvenční návrh byl zamítnut proto, že majetek nepostačuje k úhradě nákladů insolvenčního řízení, nebo byl konkurs zrušen proto, že majetek byl zcela nepostačující, nebo byla zavedena nucená správa podle zvláštních právních předpisů,</w:t>
      </w:r>
    </w:p>
    <w:p w14:paraId="173552EB" w14:textId="386CEF6C" w:rsidR="004436D2" w:rsidRDefault="004436D2" w:rsidP="00E862C0">
      <w:pPr>
        <w:pStyle w:val="Odstavecseseznamem"/>
        <w:numPr>
          <w:ilvl w:val="0"/>
          <w:numId w:val="19"/>
        </w:numPr>
        <w:spacing w:before="120" w:line="276" w:lineRule="auto"/>
        <w:ind w:hanging="578"/>
        <w:contextualSpacing w:val="0"/>
      </w:pPr>
      <w:r>
        <w:t>jestliže zjistí, že Dodavatel:</w:t>
      </w:r>
    </w:p>
    <w:p w14:paraId="73BAC793" w14:textId="77777777" w:rsidR="004436D2" w:rsidRDefault="00606C24" w:rsidP="00E862C0">
      <w:pPr>
        <w:pStyle w:val="Odstavecseseznamem"/>
        <w:numPr>
          <w:ilvl w:val="0"/>
          <w:numId w:val="20"/>
        </w:numPr>
        <w:spacing w:before="120" w:line="276" w:lineRule="auto"/>
        <w:ind w:left="1560"/>
        <w:contextualSpacing w:val="0"/>
      </w:pPr>
      <w:r>
        <w:t>nabízel, dával, přijímal nebo zprostředkoval určité hodnoty s cílem ovlivnit chování nebo jednání kohokoliv, ať již státního úředníka nebo někoho jiného, přímo nebo nepřímo, v zadávacím řízení nebo při realizaci předmětu plnění této Smlouvy, nebo</w:t>
      </w:r>
    </w:p>
    <w:p w14:paraId="5F875A2C" w14:textId="1644F5A3" w:rsidR="00606C24" w:rsidRDefault="00606C24" w:rsidP="00E862C0">
      <w:pPr>
        <w:pStyle w:val="Odstavecseseznamem"/>
        <w:numPr>
          <w:ilvl w:val="0"/>
          <w:numId w:val="20"/>
        </w:numPr>
        <w:spacing w:before="120" w:line="276" w:lineRule="auto"/>
        <w:ind w:left="1560"/>
        <w:contextualSpacing w:val="0"/>
      </w:pPr>
      <w:r>
        <w:t xml:space="preserve">zkresloval jakékoliv skutečnosti za účelem ovlivnění zadávacího řízení nebo provádění této Smlouvy ke škodě Objednatele, včetně užití podvodných praktik </w:t>
      </w:r>
      <w:r w:rsidR="003B7275">
        <w:t>k potlačení a snížení výho</w:t>
      </w:r>
      <w:r w:rsidR="00195BD5">
        <w:t>d volné a otevřené soutěže.</w:t>
      </w:r>
    </w:p>
    <w:p w14:paraId="697D9E87" w14:textId="77777777" w:rsidR="007D3E15" w:rsidRDefault="0085146B" w:rsidP="00E862C0">
      <w:pPr>
        <w:pStyle w:val="Odstavecseseznamem"/>
        <w:numPr>
          <w:ilvl w:val="0"/>
          <w:numId w:val="18"/>
        </w:numPr>
        <w:spacing w:before="120" w:line="276" w:lineRule="auto"/>
        <w:ind w:left="709" w:hanging="709"/>
        <w:contextualSpacing w:val="0"/>
      </w:pPr>
      <w:r>
        <w:t xml:space="preserve">Smluvní strany jsou rovněž oprávněny odstoupit od této Smlouvy </w:t>
      </w:r>
      <w:r w:rsidR="006C5A00">
        <w:t>z důvodů uvedených v Občanském zákoníku a dále z důvodů podstatného porušení této Smlouvy ve smyslu ustanovení § 2002 Občanského zákoníku, pokud podstatné porušení této Smlouvy, které je důvodem pro odstoupení od Smlouvy, nebylo způsobeno okolnostmi vylučujícími odpovědnost dle ustanovení § 2913 odst. 2 Občanského zákoníku.</w:t>
      </w:r>
    </w:p>
    <w:p w14:paraId="1337951C" w14:textId="21CBEBC6" w:rsidR="006C5A00" w:rsidRDefault="00823A79" w:rsidP="00E862C0">
      <w:pPr>
        <w:pStyle w:val="Odstavecseseznamem"/>
        <w:numPr>
          <w:ilvl w:val="0"/>
          <w:numId w:val="18"/>
        </w:numPr>
        <w:spacing w:before="120" w:line="276" w:lineRule="auto"/>
        <w:ind w:left="709" w:hanging="709"/>
        <w:contextualSpacing w:val="0"/>
      </w:pPr>
      <w:r>
        <w:t xml:space="preserve">Za podstatné porušení Smlouvy ze strany Objednatele </w:t>
      </w:r>
      <w:r w:rsidR="001C1DE4">
        <w:t>se považuje prodlení s úhradou jakékoli F</w:t>
      </w:r>
      <w:r>
        <w:t>aktury delší než 30 kalendářních dnů.</w:t>
      </w:r>
    </w:p>
    <w:p w14:paraId="56601482" w14:textId="374E512E" w:rsidR="00750EF5" w:rsidRDefault="00823A79" w:rsidP="00E862C0">
      <w:pPr>
        <w:pStyle w:val="Odstavecseseznamem"/>
        <w:numPr>
          <w:ilvl w:val="0"/>
          <w:numId w:val="18"/>
        </w:numPr>
        <w:spacing w:before="120" w:line="276" w:lineRule="auto"/>
        <w:ind w:left="709" w:hanging="709"/>
        <w:contextualSpacing w:val="0"/>
      </w:pPr>
      <w:r>
        <w:t xml:space="preserve">Obě </w:t>
      </w:r>
      <w:r w:rsidR="004E4729">
        <w:t xml:space="preserve">Smluvní strany mohou tuto Smlouvu </w:t>
      </w:r>
      <w:r w:rsidR="0000202A">
        <w:t xml:space="preserve">ukončit </w:t>
      </w:r>
      <w:r w:rsidR="004E4729">
        <w:t xml:space="preserve">také </w:t>
      </w:r>
      <w:r w:rsidR="001517F8">
        <w:t xml:space="preserve">písemnou výpovědí i bez udání důvodu s výpovědní dobou v délce 60 kalendářních dnů. Výpovědní doba počíná běžet </w:t>
      </w:r>
      <w:r w:rsidR="001517F8">
        <w:lastRenderedPageBreak/>
        <w:t>dnem následujícím po dni, ve kterém byla výpově</w:t>
      </w:r>
      <w:r w:rsidR="008D6D08">
        <w:t>ď doručena druhé Smluvní straně</w:t>
      </w:r>
      <w:r w:rsidR="001C1DE4">
        <w:t>. U</w:t>
      </w:r>
      <w:r w:rsidR="001517F8">
        <w:t>stanovení příslušných právních předpisů o odstoupení od Smlouvy ne</w:t>
      </w:r>
      <w:r w:rsidR="00E862C0">
        <w:t>jsou tímto ustanovením dotčena.</w:t>
      </w:r>
    </w:p>
    <w:p w14:paraId="1D1EA7E9" w14:textId="2778360B" w:rsidR="003B5E7C" w:rsidRPr="003563D7" w:rsidRDefault="003B5E7C" w:rsidP="003B5E7C">
      <w:pPr>
        <w:pStyle w:val="lnek1sml"/>
        <w:keepNext/>
        <w:numPr>
          <w:ilvl w:val="0"/>
          <w:numId w:val="0"/>
        </w:numPr>
        <w:spacing w:after="120" w:line="276" w:lineRule="auto"/>
        <w:rPr>
          <w:b/>
        </w:rPr>
      </w:pPr>
      <w:r>
        <w:rPr>
          <w:b/>
        </w:rPr>
        <w:t>Článek 10</w:t>
      </w:r>
    </w:p>
    <w:p w14:paraId="70DED8FB" w14:textId="77777777" w:rsidR="00BA671A" w:rsidRPr="003B5E7C" w:rsidRDefault="000D49A3" w:rsidP="003B5E7C">
      <w:pPr>
        <w:pStyle w:val="lnek1sml"/>
        <w:keepNext/>
        <w:numPr>
          <w:ilvl w:val="0"/>
          <w:numId w:val="0"/>
        </w:numPr>
        <w:spacing w:after="120" w:line="276" w:lineRule="auto"/>
        <w:rPr>
          <w:b/>
        </w:rPr>
      </w:pPr>
      <w:r w:rsidRPr="003B5E7C">
        <w:rPr>
          <w:b/>
        </w:rPr>
        <w:t>Další práva a povinnosti Smluvních stran</w:t>
      </w:r>
    </w:p>
    <w:p w14:paraId="71AD8702" w14:textId="7E99A6DC" w:rsidR="00C17CFB" w:rsidRDefault="00C17CFB" w:rsidP="00E862C0">
      <w:pPr>
        <w:pStyle w:val="Odstavecseseznamem"/>
        <w:numPr>
          <w:ilvl w:val="0"/>
          <w:numId w:val="15"/>
        </w:numPr>
        <w:spacing w:line="276" w:lineRule="auto"/>
        <w:ind w:left="709" w:hanging="709"/>
        <w:contextualSpacing w:val="0"/>
      </w:pPr>
      <w:r w:rsidRPr="00C17CFB">
        <w:t>Objednatel na odůvodněné vyžádání poskytne Dodavateli podklady nutné pro řádn</w:t>
      </w:r>
      <w:r w:rsidR="00A97D87">
        <w:t>é poskytování služeb Podpory</w:t>
      </w:r>
      <w:r w:rsidRPr="00C17CFB">
        <w:t>, a to jak v elektronické podobě, tak v tištěné podobě, pokud bude mít tyto k</w:t>
      </w:r>
      <w:r>
        <w:t> </w:t>
      </w:r>
      <w:r w:rsidRPr="00C17CFB">
        <w:t>dispozici</w:t>
      </w:r>
      <w:r>
        <w:t>.</w:t>
      </w:r>
    </w:p>
    <w:p w14:paraId="6FC24692" w14:textId="77777777" w:rsidR="00C17CFB" w:rsidRDefault="00C17CFB" w:rsidP="00E862C0">
      <w:pPr>
        <w:pStyle w:val="Odstavecseseznamem"/>
        <w:numPr>
          <w:ilvl w:val="0"/>
          <w:numId w:val="15"/>
        </w:numPr>
        <w:spacing w:line="276" w:lineRule="auto"/>
        <w:ind w:left="709" w:hanging="709"/>
        <w:contextualSpacing w:val="0"/>
      </w:pPr>
      <w:r w:rsidRPr="00C17CFB">
        <w:t>Smluvní strany jsou povinny při plnění této Smlouvy vzájemně spolupracovat, poskytnout si vzájemně veškerou součinnost nezbytně nutnou pro plnění této Smlouvy a vzájemně se informovat o skutečnostech, které jsou nebo mohou být významné pro plnění této Smlouvy</w:t>
      </w:r>
      <w:r>
        <w:t>.</w:t>
      </w:r>
    </w:p>
    <w:p w14:paraId="4962298F" w14:textId="77777777" w:rsidR="007F52F8" w:rsidRDefault="007F52F8" w:rsidP="00E862C0">
      <w:pPr>
        <w:pStyle w:val="Odstavecseseznamem"/>
        <w:numPr>
          <w:ilvl w:val="0"/>
          <w:numId w:val="15"/>
        </w:numPr>
        <w:spacing w:before="120" w:line="276" w:lineRule="auto"/>
        <w:ind w:left="709" w:hanging="709"/>
        <w:contextualSpacing w:val="0"/>
      </w:pPr>
      <w:r>
        <w:t>D</w:t>
      </w:r>
      <w:r w:rsidR="004A72DF">
        <w:t>od</w:t>
      </w:r>
      <w:r>
        <w:t>avatel se zavazuje:</w:t>
      </w:r>
    </w:p>
    <w:p w14:paraId="3D1DD4EC" w14:textId="67A333EA" w:rsidR="004A72DF" w:rsidRDefault="004A72DF" w:rsidP="00E862C0">
      <w:pPr>
        <w:pStyle w:val="Odstavecseseznamem"/>
        <w:numPr>
          <w:ilvl w:val="0"/>
          <w:numId w:val="16"/>
        </w:numPr>
        <w:spacing w:before="120" w:line="276" w:lineRule="auto"/>
        <w:ind w:left="1418" w:hanging="709"/>
        <w:contextualSpacing w:val="0"/>
      </w:pPr>
      <w:r>
        <w:t xml:space="preserve">plnit řádně </w:t>
      </w:r>
      <w:r w:rsidR="00A97D87">
        <w:t xml:space="preserve">a </w:t>
      </w:r>
      <w:r>
        <w:t>ve stanovených termínech své povinnosti vyplývající z této Smlouvy,</w:t>
      </w:r>
    </w:p>
    <w:p w14:paraId="3C7E3A00" w14:textId="77777777" w:rsidR="004A72DF" w:rsidRDefault="004A72DF" w:rsidP="00E862C0">
      <w:pPr>
        <w:pStyle w:val="Odstavecseseznamem"/>
        <w:numPr>
          <w:ilvl w:val="0"/>
          <w:numId w:val="16"/>
        </w:numPr>
        <w:spacing w:before="120" w:line="276" w:lineRule="auto"/>
        <w:ind w:left="1418" w:hanging="709"/>
        <w:contextualSpacing w:val="0"/>
      </w:pPr>
      <w:r>
        <w:t xml:space="preserve">požádat včas Objednatele o potřebnou součinnost </w:t>
      </w:r>
      <w:r w:rsidR="00DB6D98">
        <w:t>za účelem řádného plnění této Smlouvy,</w:t>
      </w:r>
    </w:p>
    <w:p w14:paraId="5183EACA" w14:textId="77777777" w:rsidR="00DB6D98" w:rsidRDefault="00DB6D98" w:rsidP="00E862C0">
      <w:pPr>
        <w:pStyle w:val="Odstavecseseznamem"/>
        <w:numPr>
          <w:ilvl w:val="0"/>
          <w:numId w:val="16"/>
        </w:numPr>
        <w:spacing w:before="120" w:line="276" w:lineRule="auto"/>
        <w:ind w:left="1418" w:hanging="709"/>
        <w:contextualSpacing w:val="0"/>
      </w:pPr>
      <w:r>
        <w:t xml:space="preserve">na vyžádání Objednatele se zúčastnit osobní schůzky, pokud Objednatel požádá o schůzku nejpozději 3 pracovní dny předem; v mimořádně naléhavých případech je </w:t>
      </w:r>
      <w:r w:rsidR="008E7279">
        <w:t>možno tento termín po dohodě obou Smluvních stran zkrátit.</w:t>
      </w:r>
    </w:p>
    <w:p w14:paraId="0B2638EF" w14:textId="5A691F6D" w:rsidR="00A97D87" w:rsidRDefault="00A97D87" w:rsidP="00E862C0">
      <w:pPr>
        <w:pStyle w:val="Odstavecseseznamem"/>
        <w:numPr>
          <w:ilvl w:val="0"/>
          <w:numId w:val="15"/>
        </w:numPr>
        <w:spacing w:before="120" w:line="276" w:lineRule="auto"/>
        <w:ind w:left="709" w:hanging="709"/>
        <w:contextualSpacing w:val="0"/>
      </w:pPr>
      <w:r w:rsidRPr="00A97D87">
        <w:t xml:space="preserve">Dodavatel se zavazuje </w:t>
      </w:r>
      <w:r>
        <w:t xml:space="preserve">poskytovat služby Podpory </w:t>
      </w:r>
      <w:r w:rsidRPr="00A97D87">
        <w:t>s odbo</w:t>
      </w:r>
      <w:r>
        <w:t>rnou péčí, řádně a včas v </w:t>
      </w:r>
      <w:r w:rsidRPr="00A97D87">
        <w:t>souladu s pokyny a zájmy Objednatele, a dále</w:t>
      </w:r>
      <w:r>
        <w:t xml:space="preserve"> v souladu s touto Smlouvou, se </w:t>
      </w:r>
      <w:r w:rsidRPr="00A97D87">
        <w:t>zadávacími podmínkami na Veřejnou zakázku, svou Nabídkou a s příslušnými právními předpisy. Povinnost Dodavatele dle ustanovení § 2594 odst. 1 Občanského zákoníku upozornit Objednatele na nevhodnost pokynů není tímto ustanovením dotčena</w:t>
      </w:r>
      <w:r>
        <w:t>.</w:t>
      </w:r>
    </w:p>
    <w:p w14:paraId="4CD32A96" w14:textId="0387BAC0" w:rsidR="008E7279" w:rsidRDefault="00A97D87" w:rsidP="00E862C0">
      <w:pPr>
        <w:pStyle w:val="Odstavecseseznamem"/>
        <w:numPr>
          <w:ilvl w:val="0"/>
          <w:numId w:val="15"/>
        </w:numPr>
        <w:spacing w:before="120" w:line="276" w:lineRule="auto"/>
        <w:ind w:left="709" w:hanging="709"/>
        <w:contextualSpacing w:val="0"/>
      </w:pPr>
      <w:r w:rsidRPr="00395F42">
        <w:rPr>
          <w:szCs w:val="22"/>
        </w:rPr>
        <w:t>Dodavatel je povinen Objednateli neprodleně oznámit jakoukoliv skutečnost, která by mohla mít, byť i částečně, vliv na schopnost Dodavatele plnit jeho povinnosti vyplývající z této Smlouvy. Pouze takovým oznámením však Dodavatel není zbaven povinnosti nadále plnit povinnosti vyplývající mu z této Smlouvy</w:t>
      </w:r>
      <w:r w:rsidR="0037077A">
        <w:t>.</w:t>
      </w:r>
    </w:p>
    <w:p w14:paraId="6362F640" w14:textId="765664FC" w:rsidR="00A97D87" w:rsidRDefault="00A97D87" w:rsidP="00E862C0">
      <w:pPr>
        <w:pStyle w:val="Odstavecseseznamem"/>
        <w:numPr>
          <w:ilvl w:val="0"/>
          <w:numId w:val="15"/>
        </w:numPr>
        <w:spacing w:before="120" w:line="276" w:lineRule="auto"/>
        <w:ind w:left="709" w:hanging="709"/>
        <w:contextualSpacing w:val="0"/>
      </w:pPr>
      <w:r w:rsidRPr="00A97D87">
        <w:t xml:space="preserve">Dodavatel je povinen </w:t>
      </w:r>
      <w:r w:rsidR="001944D3">
        <w:t>poskytovat služby Podpory</w:t>
      </w:r>
      <w:r w:rsidRPr="00A97D87">
        <w:t xml:space="preserve"> svými zaměstnanci. Pokud bude </w:t>
      </w:r>
      <w:r w:rsidR="001944D3">
        <w:t>poskytovat služby Podpory</w:t>
      </w:r>
      <w:r w:rsidR="001944D3" w:rsidRPr="00A97D87">
        <w:t xml:space="preserve"> </w:t>
      </w:r>
      <w:r w:rsidRPr="00A97D87">
        <w:t>prostřednictvím poddodavatelů, odpovídá za plnění včetně odpovědnosti za škody, jako by činnost prováděl sám</w:t>
      </w:r>
      <w:r>
        <w:t>.</w:t>
      </w:r>
    </w:p>
    <w:p w14:paraId="5C15A936" w14:textId="668DD947" w:rsidR="0037077A" w:rsidRDefault="0037077A" w:rsidP="00E862C0">
      <w:pPr>
        <w:pStyle w:val="Odstavecseseznamem"/>
        <w:numPr>
          <w:ilvl w:val="0"/>
          <w:numId w:val="15"/>
        </w:numPr>
        <w:spacing w:before="120" w:line="276" w:lineRule="auto"/>
        <w:ind w:left="709" w:hanging="709"/>
        <w:contextualSpacing w:val="0"/>
      </w:pPr>
      <w:r>
        <w:t>Dodavatel není oprávněn provádět jakékoliv zápočty svých pohledávek vůči Objednateli proti jakýmkoliv pohledávkám Objednatele vůči Dodavateli, ani postupovat jakákoliv svoje práva a pohledávky vůči Objednateli na třetí osoby.</w:t>
      </w:r>
    </w:p>
    <w:p w14:paraId="46096BF6" w14:textId="5A9D3F2F" w:rsidR="0037077A" w:rsidRDefault="00B87E79" w:rsidP="00E862C0">
      <w:pPr>
        <w:pStyle w:val="Odstavecseseznamem"/>
        <w:numPr>
          <w:ilvl w:val="0"/>
          <w:numId w:val="15"/>
        </w:numPr>
        <w:spacing w:before="120" w:line="276" w:lineRule="auto"/>
        <w:ind w:left="709" w:hanging="709"/>
        <w:contextualSpacing w:val="0"/>
      </w:pPr>
      <w:r>
        <w:t>Dodavatel se též zavazuje k poskytnutí veškeré případné součinnosti při plnění po</w:t>
      </w:r>
      <w:r w:rsidR="003A4202">
        <w:t>vinností vyplývajících ze Z</w:t>
      </w:r>
      <w:r w:rsidR="00A97D87">
        <w:t xml:space="preserve">ákona o </w:t>
      </w:r>
      <w:r w:rsidR="003A4202">
        <w:t xml:space="preserve">ZVZ </w:t>
      </w:r>
      <w:r w:rsidR="00A97D87" w:rsidRPr="00395F42">
        <w:rPr>
          <w:szCs w:val="22"/>
        </w:rPr>
        <w:t>(zejména dle § 219 Zákona o ZVZ) a zákona č. 340/2015 Sb., o zvláštních podmínkách účinnosti některých smluv, uveřejňování těchto smluv a o registru smluv (zákon o registru smluv), ve znění pozdějších předpisů (dále jen „</w:t>
      </w:r>
      <w:r w:rsidR="00A97D87" w:rsidRPr="00395F42">
        <w:rPr>
          <w:b/>
          <w:szCs w:val="22"/>
        </w:rPr>
        <w:t>Zákon o RS</w:t>
      </w:r>
      <w:r w:rsidR="00A97D87" w:rsidRPr="00395F42">
        <w:rPr>
          <w:szCs w:val="22"/>
        </w:rPr>
        <w:t>“)</w:t>
      </w:r>
      <w:r w:rsidR="009C307A">
        <w:t>. Tyto povinnosti trvají i o ukončení této Smlouvy.</w:t>
      </w:r>
    </w:p>
    <w:p w14:paraId="727F930E" w14:textId="02B897CF" w:rsidR="008D6D08" w:rsidRDefault="009C307A" w:rsidP="00E862C0">
      <w:pPr>
        <w:pStyle w:val="Odstavecseseznamem"/>
        <w:numPr>
          <w:ilvl w:val="0"/>
          <w:numId w:val="15"/>
        </w:numPr>
        <w:spacing w:before="120" w:line="276" w:lineRule="auto"/>
        <w:ind w:left="709" w:hanging="709"/>
        <w:contextualSpacing w:val="0"/>
      </w:pPr>
      <w:r>
        <w:lastRenderedPageBreak/>
        <w:t xml:space="preserve">Dodavatel je </w:t>
      </w:r>
      <w:r w:rsidR="00A97D87">
        <w:t xml:space="preserve">dále </w:t>
      </w:r>
      <w:r>
        <w:t xml:space="preserve">povinen umožnit kontrolu všech dokladů souvisejících s realizací předmětu </w:t>
      </w:r>
      <w:r w:rsidR="00A97D87">
        <w:t>této Smlouvy</w:t>
      </w:r>
      <w:r>
        <w:t xml:space="preserve">, a to zejména v souladu se zákonem č. </w:t>
      </w:r>
      <w:r w:rsidR="001944D3">
        <w:t>320/2001 Sb., o </w:t>
      </w:r>
      <w:r w:rsidR="00EB25CB">
        <w:t xml:space="preserve">finanční kontrole, ve znění pozdějších předpisů, zákonem č. 255/2012 Sb., o kontrole (kontrolní řád), ve znění pozdějších předpisů. Dodavatel se dále zavazuje umožnit všem oprávněným subjektům provést kontrolu dokladů souvisejících s plněním Veřejné zakázky, a to po dobu určenou k jejich archivaci </w:t>
      </w:r>
      <w:r w:rsidR="001944D3">
        <w:t>v</w:t>
      </w:r>
      <w:r w:rsidR="007925EC">
        <w:t xml:space="preserve"> souladu s příslušnými právními předpisy. Tyto povinnosti trvají i po ukončení této Smlouvy.</w:t>
      </w:r>
    </w:p>
    <w:p w14:paraId="6DD2A54A" w14:textId="77777777" w:rsidR="00F14A3A" w:rsidRDefault="00F14A3A" w:rsidP="00F14A3A">
      <w:pPr>
        <w:pStyle w:val="Odstavecseseznamem"/>
        <w:numPr>
          <w:ilvl w:val="0"/>
          <w:numId w:val="0"/>
        </w:numPr>
        <w:spacing w:before="120"/>
        <w:ind w:left="709"/>
        <w:contextualSpacing w:val="0"/>
      </w:pPr>
    </w:p>
    <w:p w14:paraId="470AED7A" w14:textId="3DF31CFA" w:rsidR="003B5E7C" w:rsidRPr="003563D7" w:rsidRDefault="003B5E7C" w:rsidP="003B5E7C">
      <w:pPr>
        <w:pStyle w:val="lnek1sml"/>
        <w:keepNext/>
        <w:numPr>
          <w:ilvl w:val="0"/>
          <w:numId w:val="0"/>
        </w:numPr>
        <w:spacing w:after="120" w:line="276" w:lineRule="auto"/>
        <w:ind w:left="502"/>
        <w:rPr>
          <w:b/>
        </w:rPr>
      </w:pPr>
      <w:r>
        <w:rPr>
          <w:b/>
        </w:rPr>
        <w:t>Článek 11</w:t>
      </w:r>
    </w:p>
    <w:p w14:paraId="70E43E14" w14:textId="2F4942C8" w:rsidR="008D6D08" w:rsidRPr="00966839" w:rsidRDefault="003B5E7C" w:rsidP="00966839">
      <w:pPr>
        <w:pStyle w:val="lnek1sml"/>
        <w:keepNext/>
        <w:numPr>
          <w:ilvl w:val="0"/>
          <w:numId w:val="0"/>
        </w:numPr>
        <w:spacing w:after="120" w:line="276" w:lineRule="auto"/>
        <w:rPr>
          <w:b/>
        </w:rPr>
      </w:pPr>
      <w:r>
        <w:rPr>
          <w:b/>
        </w:rPr>
        <w:t>Společná a z</w:t>
      </w:r>
      <w:r w:rsidR="008D6D08" w:rsidRPr="00966839">
        <w:rPr>
          <w:b/>
        </w:rPr>
        <w:t xml:space="preserve">ávěrečná </w:t>
      </w:r>
      <w:r>
        <w:rPr>
          <w:b/>
        </w:rPr>
        <w:t>ustanovení</w:t>
      </w:r>
    </w:p>
    <w:p w14:paraId="571734D0" w14:textId="77777777" w:rsidR="00975292" w:rsidRDefault="00F14A3A" w:rsidP="00E862C0">
      <w:pPr>
        <w:pStyle w:val="Odstavecseseznamem"/>
        <w:numPr>
          <w:ilvl w:val="1"/>
          <w:numId w:val="33"/>
        </w:numPr>
        <w:spacing w:before="120" w:line="276" w:lineRule="auto"/>
        <w:ind w:left="709" w:hanging="709"/>
        <w:contextualSpacing w:val="0"/>
      </w:pPr>
      <w:r w:rsidRPr="00F14A3A">
        <w:t>Tato Smlouva a práva a povinnosti z ní vyplývající se řídí právním řádem České republiky. Práva a povinnosti Smluvních stran, pokud nejsou upraveny touto Smlouvou, se řídí Občanským zákoníkem a souvisejícími právními předpisy</w:t>
      </w:r>
      <w:r>
        <w:t>.</w:t>
      </w:r>
    </w:p>
    <w:p w14:paraId="5CEDD21C" w14:textId="77777777" w:rsidR="00975292" w:rsidRDefault="00F14A3A" w:rsidP="00E862C0">
      <w:pPr>
        <w:pStyle w:val="Odstavecseseznamem"/>
        <w:numPr>
          <w:ilvl w:val="1"/>
          <w:numId w:val="33"/>
        </w:numPr>
        <w:spacing w:before="120" w:line="276" w:lineRule="auto"/>
        <w:ind w:left="709" w:hanging="709"/>
        <w:contextualSpacing w:val="0"/>
      </w:pPr>
      <w:r w:rsidRPr="00F14A3A">
        <w:t>Veškeré případné spory vzniklé mezi Smluvními stranami na základě nebo v souvislosti s touto Smlouvou budou primárně řešeny jednáním Smluvních stran. V případě, že tyto spory nebudou v přiměřené době vyřešeny, budou k jejímu projednání a rozhodnutí příslušné obecné soudy České republiky</w:t>
      </w:r>
      <w:r>
        <w:t>.</w:t>
      </w:r>
    </w:p>
    <w:p w14:paraId="32EE6B44" w14:textId="216A5216" w:rsidR="00975292" w:rsidRDefault="00F14A3A" w:rsidP="00E862C0">
      <w:pPr>
        <w:pStyle w:val="Odstavecseseznamem"/>
        <w:numPr>
          <w:ilvl w:val="1"/>
          <w:numId w:val="33"/>
        </w:numPr>
        <w:spacing w:before="120" w:line="276" w:lineRule="auto"/>
        <w:ind w:left="709" w:hanging="709"/>
        <w:contextualSpacing w:val="0"/>
      </w:pPr>
      <w:r w:rsidRPr="00F14A3A">
        <w:t xml:space="preserve">Dodavatel uzavřením této Smlouvy výslovně souhlasí, aby tato Smlouva a/nebo jakákoliv část včetně všech případných dodatků a příslušná </w:t>
      </w:r>
      <w:proofErr w:type="spellStart"/>
      <w:r w:rsidRPr="00F14A3A">
        <w:t>metadata</w:t>
      </w:r>
      <w:proofErr w:type="spellEnd"/>
      <w:r w:rsidRPr="00F14A3A">
        <w:t xml:space="preserve"> k ní byla Objednatelem zveřejněna způsobem umožňujícím neomezenému počtu třetích osob dálkový přístup a/nebo jiným vhodným způsobem v souladu s příslušnými právními předpisy, a to zejména </w:t>
      </w:r>
      <w:r w:rsidRPr="00975292">
        <w:t xml:space="preserve">na profilu zadavatele (jakožto Objednatele) E-ZAK a v Informačním systému Registr smluv dle Zákona o ZVZ, </w:t>
      </w:r>
      <w:r w:rsidR="00BF33CF">
        <w:t>Z</w:t>
      </w:r>
      <w:r w:rsidR="00975292" w:rsidRPr="00975292">
        <w:t xml:space="preserve">ákona </w:t>
      </w:r>
      <w:r w:rsidR="00BF33CF">
        <w:t>o RS</w:t>
      </w:r>
      <w:r w:rsidRPr="00975292">
        <w:t xml:space="preserve"> a souvisejících právních předpisů.</w:t>
      </w:r>
    </w:p>
    <w:p w14:paraId="16354073" w14:textId="3D39D8FE" w:rsidR="00975292" w:rsidRDefault="00F14A3A" w:rsidP="00E862C0">
      <w:pPr>
        <w:pStyle w:val="Odstavecseseznamem"/>
        <w:numPr>
          <w:ilvl w:val="1"/>
          <w:numId w:val="33"/>
        </w:numPr>
        <w:spacing w:before="120" w:line="276" w:lineRule="auto"/>
        <w:ind w:left="709" w:hanging="709"/>
        <w:contextualSpacing w:val="0"/>
      </w:pPr>
      <w:r w:rsidRPr="00F14A3A">
        <w:t xml:space="preserve">Tato Smlouva může být, vyjma změn kontaktních osob podle </w:t>
      </w:r>
      <w:r w:rsidRPr="00975292">
        <w:t xml:space="preserve">článku </w:t>
      </w:r>
      <w:r w:rsidR="00975292" w:rsidRPr="00975292">
        <w:t xml:space="preserve">7 odst. </w:t>
      </w:r>
      <w:proofErr w:type="gramStart"/>
      <w:r w:rsidR="00975292" w:rsidRPr="00975292">
        <w:t>7.5</w:t>
      </w:r>
      <w:r w:rsidRPr="00975292">
        <w:t>. této</w:t>
      </w:r>
      <w:proofErr w:type="gramEnd"/>
      <w:r w:rsidRPr="00F14A3A">
        <w:t xml:space="preserve"> Smlouvy, měněna nebo doplňována pouze formou písemných vzestupně číslovaných dodatků podepsaných oběma Smluvními stranami. Ke změnám či doplněním neprovedeným písemnou formou se nepřihlíží</w:t>
      </w:r>
      <w:r w:rsidR="008A3F2A">
        <w:t>.</w:t>
      </w:r>
    </w:p>
    <w:p w14:paraId="49C121AE" w14:textId="63D21501" w:rsidR="00975292" w:rsidRDefault="002B3B4B" w:rsidP="00E862C0">
      <w:pPr>
        <w:pStyle w:val="Odstavecseseznamem"/>
        <w:numPr>
          <w:ilvl w:val="1"/>
          <w:numId w:val="33"/>
        </w:numPr>
        <w:spacing w:before="120" w:line="276" w:lineRule="auto"/>
        <w:ind w:left="709" w:hanging="709"/>
        <w:contextualSpacing w:val="0"/>
      </w:pPr>
      <w:r>
        <w:t xml:space="preserve">V případě, že některé ustanovení této Smlouvy je nebo se stane v budoucnu </w:t>
      </w:r>
      <w:r w:rsidR="00722982">
        <w:t>neplatným</w:t>
      </w:r>
      <w:r>
        <w:t>, neúčinným či nevymahatelným</w:t>
      </w:r>
      <w:r w:rsidR="00722982">
        <w:t xml:space="preserve"> nebo bude-li takovým shledáno příslušným orgánem, zůstávají ostatní ustanovení této Smlouvy v platnosti a </w:t>
      </w:r>
      <w:r w:rsidR="00FA7E8A">
        <w:t>účinnosti, pokud </w:t>
      </w:r>
      <w:r w:rsidR="00722982">
        <w:t xml:space="preserve">z povahy takového ustanovení nebo z jeho obsahu nebo z okolností, za nichž byla </w:t>
      </w:r>
      <w:r w:rsidR="00F14A3A">
        <w:t xml:space="preserve">tato </w:t>
      </w:r>
      <w:r w:rsidR="00722982">
        <w:t>Smlouva uzavřena</w:t>
      </w:r>
      <w:r w:rsidR="0097201A">
        <w:t>,</w:t>
      </w:r>
      <w:r w:rsidR="00722982">
        <w:t xml:space="preserve"> nevyplývá, že jej nelze oddělit od ostatního obsahu této Smlouvy ustanovení jiným, které svým obsahem a smyslem odpovídá nejlépe </w:t>
      </w:r>
      <w:r w:rsidR="0097201A">
        <w:t>ustanovení</w:t>
      </w:r>
      <w:r w:rsidR="00722982">
        <w:t xml:space="preserve"> původnímu </w:t>
      </w:r>
      <w:r w:rsidR="0097201A">
        <w:t>a této Smlouvě jako celku.</w:t>
      </w:r>
    </w:p>
    <w:p w14:paraId="3395A3AF" w14:textId="4EB81229" w:rsidR="00975292" w:rsidRDefault="0097201A" w:rsidP="00E862C0">
      <w:pPr>
        <w:pStyle w:val="Odstavecseseznamem"/>
        <w:numPr>
          <w:ilvl w:val="1"/>
          <w:numId w:val="33"/>
        </w:numPr>
        <w:spacing w:before="120" w:line="276" w:lineRule="auto"/>
        <w:ind w:left="709" w:hanging="709"/>
        <w:contextualSpacing w:val="0"/>
      </w:pPr>
      <w:r>
        <w:t>Smluvní strany na sebe přebírají nebezpečí změny ok</w:t>
      </w:r>
      <w:r w:rsidR="00FA7E8A">
        <w:t>olností v souvislosti s právy a </w:t>
      </w:r>
      <w:r>
        <w:t>povinnostmi Smluvních stran vzniklých na základě této Smlouvy. Smluvní strany vylučují uplatnění ustanovení § 1765 odst. 1 a § 1766 Občanského zákoníku na svůj smluvní vztah založený touto Smlouvou.</w:t>
      </w:r>
    </w:p>
    <w:p w14:paraId="27C062DC" w14:textId="77777777" w:rsidR="00975292" w:rsidRDefault="00F14A3A" w:rsidP="00E862C0">
      <w:pPr>
        <w:pStyle w:val="Odstavecseseznamem"/>
        <w:numPr>
          <w:ilvl w:val="1"/>
          <w:numId w:val="33"/>
        </w:numPr>
        <w:spacing w:before="120" w:line="276" w:lineRule="auto"/>
        <w:ind w:left="709" w:hanging="709"/>
        <w:contextualSpacing w:val="0"/>
      </w:pPr>
      <w:r w:rsidRPr="00F14A3A">
        <w:t xml:space="preserve">Tato Smlouva nabývá platnosti dnem podpisu oběma Smluvními stranami a účinnosti dnem jejího uveřejnění v Informačním systému Registr smluv dle příslušného právního </w:t>
      </w:r>
      <w:r w:rsidRPr="00F14A3A">
        <w:lastRenderedPageBreak/>
        <w:t>předpisu. Uveřejnění této Smlouvy a příslušných metadat, popř. dodatků a dalších informací v Informačním systému Registr smluv provede Objednatel.</w:t>
      </w:r>
    </w:p>
    <w:p w14:paraId="7D469E03" w14:textId="77777777" w:rsidR="00975292" w:rsidRDefault="00687EDF" w:rsidP="00E862C0">
      <w:pPr>
        <w:pStyle w:val="Odstavecseseznamem"/>
        <w:numPr>
          <w:ilvl w:val="1"/>
          <w:numId w:val="33"/>
        </w:numPr>
        <w:spacing w:before="120" w:line="276" w:lineRule="auto"/>
        <w:ind w:left="709" w:hanging="709"/>
        <w:contextualSpacing w:val="0"/>
      </w:pPr>
      <w:r>
        <w:t xml:space="preserve">Tato Smlouva je sepsána ve 4 vyhotoveních s platností originálu, z nichž 2 vyhotovení si ponechá </w:t>
      </w:r>
      <w:r w:rsidR="00F300BA">
        <w:t>Objednatel a</w:t>
      </w:r>
      <w:r w:rsidR="00975292">
        <w:t xml:space="preserve"> 2 vyhotovení obdrží Dodavatel.</w:t>
      </w:r>
    </w:p>
    <w:p w14:paraId="71AEBAF6" w14:textId="1928DCB3" w:rsidR="00F300BA" w:rsidRDefault="00F300BA" w:rsidP="00E862C0">
      <w:pPr>
        <w:pStyle w:val="Odstavecseseznamem"/>
        <w:numPr>
          <w:ilvl w:val="1"/>
          <w:numId w:val="33"/>
        </w:numPr>
        <w:spacing w:before="120" w:line="276" w:lineRule="auto"/>
        <w:ind w:left="709" w:hanging="709"/>
        <w:contextualSpacing w:val="0"/>
      </w:pPr>
      <w:r>
        <w:t xml:space="preserve">Nedílnou součástí této Smlouvy </w:t>
      </w:r>
      <w:r w:rsidR="00F025B1">
        <w:t>jsou její přílohy</w:t>
      </w:r>
      <w:r>
        <w:t>:</w:t>
      </w:r>
    </w:p>
    <w:p w14:paraId="37971C85" w14:textId="196D5D5E" w:rsidR="00975292" w:rsidRDefault="00F300BA" w:rsidP="00E862C0">
      <w:pPr>
        <w:pStyle w:val="Odstavecseseznamem"/>
        <w:numPr>
          <w:ilvl w:val="0"/>
          <w:numId w:val="34"/>
        </w:numPr>
        <w:spacing w:before="120" w:line="276" w:lineRule="auto"/>
        <w:ind w:hanging="11"/>
        <w:contextualSpacing w:val="0"/>
      </w:pPr>
      <w:r>
        <w:t xml:space="preserve">Příloha č. 1 – Specifikace </w:t>
      </w:r>
      <w:r w:rsidR="00A41C99">
        <w:t>P</w:t>
      </w:r>
      <w:r>
        <w:t>odpory</w:t>
      </w:r>
      <w:r w:rsidR="00B908C9">
        <w:t>;</w:t>
      </w:r>
    </w:p>
    <w:p w14:paraId="5E8142F0" w14:textId="06A9E560" w:rsidR="00975292" w:rsidRDefault="00F025B1" w:rsidP="00E862C0">
      <w:pPr>
        <w:pStyle w:val="Odstavecseseznamem"/>
        <w:numPr>
          <w:ilvl w:val="0"/>
          <w:numId w:val="34"/>
        </w:numPr>
        <w:spacing w:before="120" w:line="276" w:lineRule="auto"/>
        <w:ind w:hanging="11"/>
        <w:contextualSpacing w:val="0"/>
      </w:pPr>
      <w:r>
        <w:t>Příloha č. 2 – Náležitosti protokolu</w:t>
      </w:r>
      <w:r w:rsidR="00B908C9">
        <w:t>;</w:t>
      </w:r>
    </w:p>
    <w:p w14:paraId="12F5A37B" w14:textId="1B2BE707" w:rsidR="00F025B1" w:rsidRDefault="00F025B1" w:rsidP="00E862C0">
      <w:pPr>
        <w:pStyle w:val="Odstavecseseznamem"/>
        <w:numPr>
          <w:ilvl w:val="0"/>
          <w:numId w:val="34"/>
        </w:numPr>
        <w:spacing w:before="120" w:line="276" w:lineRule="auto"/>
        <w:ind w:hanging="11"/>
        <w:contextualSpacing w:val="0"/>
      </w:pPr>
      <w:r>
        <w:t>Příloha č. 3 – Sankční ujednání</w:t>
      </w:r>
      <w:r w:rsidR="00975292">
        <w:t>.</w:t>
      </w:r>
    </w:p>
    <w:p w14:paraId="748D64B2" w14:textId="77777777" w:rsidR="006E32CA" w:rsidRDefault="006E32CA" w:rsidP="00E862C0">
      <w:pPr>
        <w:pStyle w:val="Odstavecseseznamem"/>
        <w:numPr>
          <w:ilvl w:val="0"/>
          <w:numId w:val="0"/>
        </w:numPr>
        <w:spacing w:before="120" w:line="276" w:lineRule="auto"/>
        <w:ind w:left="709"/>
        <w:contextualSpacing w:val="0"/>
      </w:pPr>
    </w:p>
    <w:p w14:paraId="6F5CF7A6" w14:textId="77777777" w:rsidR="00F300BA" w:rsidRDefault="00F300BA" w:rsidP="00E862C0">
      <w:pPr>
        <w:spacing w:line="276" w:lineRule="auto"/>
        <w:ind w:left="0" w:firstLine="0"/>
        <w:rPr>
          <w:b/>
        </w:rPr>
      </w:pPr>
      <w:r>
        <w:rPr>
          <w:b/>
        </w:rPr>
        <w:t xml:space="preserve">Smluvní strany po přečtení této Smlouvy prohlašují, že její obsah a práva a povinnosti odpovídají jejich </w:t>
      </w:r>
      <w:r w:rsidR="00D7052B">
        <w:rPr>
          <w:b/>
        </w:rPr>
        <w:t>pravé a svobodné vůli, a že Smlouva byla uzavřena po jejich vzájemném projednání. Na důkaz toho připojují své podpisy. Smluvní strany tímto potvrzují převzetí počtu vyhotovení této Smlouvy.</w:t>
      </w:r>
    </w:p>
    <w:p w14:paraId="5C95863A" w14:textId="77777777" w:rsidR="006E32CA" w:rsidRDefault="006E32CA" w:rsidP="00F300BA">
      <w:pPr>
        <w:ind w:left="0" w:firstLine="0"/>
        <w:rPr>
          <w:b/>
        </w:rPr>
      </w:pPr>
    </w:p>
    <w:p w14:paraId="6F4B40B3" w14:textId="77777777" w:rsidR="006E32CA" w:rsidRPr="00F300BA" w:rsidRDefault="006E32CA" w:rsidP="00F300BA">
      <w:pPr>
        <w:ind w:left="0" w:firstLine="0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F27901" w:rsidRPr="00EE43DD" w14:paraId="2DA4E08C" w14:textId="77777777" w:rsidTr="00A5559B">
        <w:tc>
          <w:tcPr>
            <w:tcW w:w="4527" w:type="dxa"/>
          </w:tcPr>
          <w:p w14:paraId="34FE06DE" w14:textId="77777777" w:rsidR="00F27901" w:rsidRPr="00EE43DD" w:rsidRDefault="00F27901" w:rsidP="00A5559B">
            <w:pPr>
              <w:suppressAutoHyphens/>
              <w:spacing w:after="0" w:line="276" w:lineRule="auto"/>
              <w:jc w:val="center"/>
              <w:rPr>
                <w:rFonts w:cs="Arial"/>
                <w:b/>
                <w:caps/>
                <w:szCs w:val="22"/>
              </w:rPr>
            </w:pPr>
            <w:r w:rsidRPr="00EE43DD">
              <w:rPr>
                <w:rFonts w:cs="Arial"/>
                <w:b/>
                <w:caps/>
                <w:szCs w:val="22"/>
              </w:rPr>
              <w:t>Objednatel</w:t>
            </w:r>
          </w:p>
          <w:p w14:paraId="105A4599" w14:textId="77777777" w:rsidR="00F27901" w:rsidRDefault="00F27901" w:rsidP="00A5559B">
            <w:pPr>
              <w:suppressAutoHyphens/>
              <w:spacing w:after="0" w:line="276" w:lineRule="auto"/>
              <w:rPr>
                <w:rFonts w:cs="Arial"/>
                <w:szCs w:val="22"/>
              </w:rPr>
            </w:pPr>
          </w:p>
          <w:p w14:paraId="722CB4FA" w14:textId="77777777" w:rsidR="00F27901" w:rsidRPr="00EE43DD" w:rsidRDefault="00F27901" w:rsidP="00A5559B">
            <w:pPr>
              <w:suppressAutoHyphens/>
              <w:spacing w:after="0" w:line="276" w:lineRule="auto"/>
              <w:rPr>
                <w:rFonts w:cs="Arial"/>
                <w:szCs w:val="22"/>
              </w:rPr>
            </w:pPr>
          </w:p>
          <w:p w14:paraId="3827D614" w14:textId="77777777" w:rsidR="00F27901" w:rsidRPr="00EE43DD" w:rsidRDefault="00F27901" w:rsidP="00A5559B">
            <w:pPr>
              <w:suppressAutoHyphens/>
              <w:spacing w:after="0" w:line="276" w:lineRule="auto"/>
              <w:jc w:val="center"/>
              <w:rPr>
                <w:rFonts w:cs="Arial"/>
                <w:szCs w:val="22"/>
              </w:rPr>
            </w:pPr>
            <w:r w:rsidRPr="00EE43DD">
              <w:rPr>
                <w:rFonts w:cs="Arial"/>
                <w:szCs w:val="22"/>
              </w:rPr>
              <w:t>V Praze, dne ……………………….</w:t>
            </w:r>
          </w:p>
          <w:p w14:paraId="6B4C8F76" w14:textId="77777777" w:rsidR="00F27901" w:rsidRDefault="00F27901" w:rsidP="00A5559B">
            <w:pPr>
              <w:suppressAutoHyphens/>
              <w:spacing w:after="0" w:line="276" w:lineRule="auto"/>
              <w:rPr>
                <w:rFonts w:cs="Arial"/>
                <w:szCs w:val="22"/>
              </w:rPr>
            </w:pPr>
          </w:p>
          <w:p w14:paraId="26A76212" w14:textId="77777777" w:rsidR="00CA5816" w:rsidRDefault="00CA5816" w:rsidP="00A5559B">
            <w:pPr>
              <w:suppressAutoHyphens/>
              <w:spacing w:after="0" w:line="276" w:lineRule="auto"/>
              <w:rPr>
                <w:rFonts w:cs="Arial"/>
                <w:szCs w:val="22"/>
              </w:rPr>
            </w:pPr>
          </w:p>
          <w:p w14:paraId="17013A02" w14:textId="77777777" w:rsidR="00CA5816" w:rsidRPr="00EE43DD" w:rsidRDefault="00CA5816" w:rsidP="00A5559B">
            <w:pPr>
              <w:suppressAutoHyphens/>
              <w:spacing w:after="0" w:line="276" w:lineRule="auto"/>
              <w:rPr>
                <w:rFonts w:cs="Arial"/>
                <w:szCs w:val="22"/>
              </w:rPr>
            </w:pPr>
          </w:p>
          <w:p w14:paraId="732885AB" w14:textId="77777777" w:rsidR="00F27901" w:rsidRPr="00EE43DD" w:rsidRDefault="00F27901" w:rsidP="00A5559B">
            <w:pPr>
              <w:suppressAutoHyphens/>
              <w:spacing w:after="0" w:line="276" w:lineRule="auto"/>
              <w:jc w:val="center"/>
              <w:rPr>
                <w:rFonts w:cs="Arial"/>
                <w:szCs w:val="22"/>
              </w:rPr>
            </w:pPr>
            <w:r w:rsidRPr="00EE43DD">
              <w:rPr>
                <w:rFonts w:cs="Arial"/>
                <w:szCs w:val="22"/>
              </w:rPr>
              <w:t>___________________________________</w:t>
            </w:r>
          </w:p>
          <w:p w14:paraId="749CEF39" w14:textId="77777777" w:rsidR="00F27901" w:rsidRPr="00EE43DD" w:rsidRDefault="00F27901" w:rsidP="00A5559B">
            <w:pPr>
              <w:pStyle w:val="Normal1"/>
              <w:suppressAutoHyphens/>
              <w:spacing w:before="0"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EE43DD">
              <w:rPr>
                <w:rFonts w:cs="Arial"/>
                <w:b/>
                <w:szCs w:val="22"/>
              </w:rPr>
              <w:t>Česká republika – Ministerstvo životního prostředí</w:t>
            </w:r>
          </w:p>
          <w:p w14:paraId="43925285" w14:textId="77777777" w:rsidR="00F27901" w:rsidRPr="00EE43DD" w:rsidRDefault="00F27901" w:rsidP="00A5559B">
            <w:pPr>
              <w:suppressAutoHyphens/>
              <w:spacing w:after="0" w:line="276" w:lineRule="auto"/>
              <w:jc w:val="center"/>
              <w:rPr>
                <w:rFonts w:cs="Arial"/>
                <w:bCs/>
                <w:iCs/>
                <w:szCs w:val="22"/>
                <w:lang w:eastAsia="cs-CZ"/>
              </w:rPr>
            </w:pPr>
            <w:r w:rsidRPr="00EE43DD">
              <w:rPr>
                <w:rFonts w:cs="Arial"/>
                <w:bCs/>
                <w:iCs/>
                <w:szCs w:val="22"/>
                <w:lang w:eastAsia="cs-CZ"/>
              </w:rPr>
              <w:t>Ing. Martina Setzerová</w:t>
            </w:r>
          </w:p>
          <w:p w14:paraId="5F74990C" w14:textId="77777777" w:rsidR="00F27901" w:rsidRPr="00EE43DD" w:rsidRDefault="00F27901" w:rsidP="00A5559B">
            <w:pPr>
              <w:suppressAutoHyphens/>
              <w:spacing w:after="0" w:line="276" w:lineRule="auto"/>
              <w:jc w:val="center"/>
              <w:rPr>
                <w:rFonts w:cs="Arial"/>
                <w:szCs w:val="22"/>
              </w:rPr>
            </w:pPr>
            <w:r w:rsidRPr="00EE43DD">
              <w:rPr>
                <w:rFonts w:cs="Arial"/>
                <w:bCs/>
                <w:iCs/>
                <w:szCs w:val="22"/>
                <w:lang w:eastAsia="cs-CZ"/>
              </w:rPr>
              <w:t>ředitelka odboru provozního</w:t>
            </w:r>
          </w:p>
        </w:tc>
        <w:tc>
          <w:tcPr>
            <w:tcW w:w="4527" w:type="dxa"/>
          </w:tcPr>
          <w:p w14:paraId="17204E4F" w14:textId="77777777" w:rsidR="00F27901" w:rsidRPr="00EE43DD" w:rsidRDefault="00EE0EAA" w:rsidP="00A5559B">
            <w:pPr>
              <w:suppressAutoHyphens/>
              <w:spacing w:after="0" w:line="276" w:lineRule="auto"/>
              <w:jc w:val="center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DODAVATEL</w:t>
            </w:r>
          </w:p>
          <w:p w14:paraId="4D68E438" w14:textId="77777777" w:rsidR="00F27901" w:rsidRDefault="00F27901" w:rsidP="00A5559B">
            <w:pPr>
              <w:suppressAutoHyphens/>
              <w:spacing w:after="0" w:line="276" w:lineRule="auto"/>
              <w:rPr>
                <w:rFonts w:cs="Arial"/>
                <w:szCs w:val="22"/>
              </w:rPr>
            </w:pPr>
          </w:p>
          <w:p w14:paraId="4C082909" w14:textId="77777777" w:rsidR="00F27901" w:rsidRPr="00EE43DD" w:rsidRDefault="00F27901" w:rsidP="00A5559B">
            <w:pPr>
              <w:suppressAutoHyphens/>
              <w:spacing w:after="0" w:line="276" w:lineRule="auto"/>
              <w:rPr>
                <w:rFonts w:cs="Arial"/>
                <w:szCs w:val="22"/>
              </w:rPr>
            </w:pPr>
          </w:p>
          <w:p w14:paraId="701B1F4D" w14:textId="77777777" w:rsidR="00F27901" w:rsidRPr="00EE43DD" w:rsidRDefault="00F27901" w:rsidP="00A5559B">
            <w:pPr>
              <w:suppressAutoHyphens/>
              <w:spacing w:after="0" w:line="276" w:lineRule="auto"/>
              <w:jc w:val="center"/>
              <w:rPr>
                <w:rFonts w:cs="Arial"/>
                <w:szCs w:val="22"/>
              </w:rPr>
            </w:pPr>
            <w:r w:rsidRPr="00EE43DD">
              <w:rPr>
                <w:rFonts w:cs="Arial"/>
                <w:szCs w:val="22"/>
              </w:rPr>
              <w:t>V …………………, dne ………………………</w:t>
            </w:r>
          </w:p>
          <w:p w14:paraId="5B8CAF6D" w14:textId="77777777" w:rsidR="00F27901" w:rsidRDefault="00F27901" w:rsidP="00A5559B">
            <w:pPr>
              <w:suppressAutoHyphens/>
              <w:spacing w:after="0" w:line="276" w:lineRule="auto"/>
              <w:rPr>
                <w:rFonts w:cs="Arial"/>
                <w:szCs w:val="22"/>
              </w:rPr>
            </w:pPr>
          </w:p>
          <w:p w14:paraId="251B1CEB" w14:textId="77777777" w:rsidR="00CA5816" w:rsidRDefault="00CA5816" w:rsidP="00A5559B">
            <w:pPr>
              <w:suppressAutoHyphens/>
              <w:spacing w:after="0" w:line="276" w:lineRule="auto"/>
              <w:rPr>
                <w:rFonts w:cs="Arial"/>
                <w:szCs w:val="22"/>
              </w:rPr>
            </w:pPr>
          </w:p>
          <w:p w14:paraId="1C313412" w14:textId="77777777" w:rsidR="00CA5816" w:rsidRPr="00EE43DD" w:rsidRDefault="00CA5816" w:rsidP="00A5559B">
            <w:pPr>
              <w:suppressAutoHyphens/>
              <w:spacing w:after="0" w:line="276" w:lineRule="auto"/>
              <w:rPr>
                <w:rFonts w:cs="Arial"/>
                <w:szCs w:val="22"/>
              </w:rPr>
            </w:pPr>
          </w:p>
          <w:p w14:paraId="3F32DC83" w14:textId="77777777" w:rsidR="00F27901" w:rsidRPr="00EE43DD" w:rsidRDefault="00F27901" w:rsidP="00A5559B">
            <w:pPr>
              <w:suppressAutoHyphens/>
              <w:spacing w:after="0" w:line="276" w:lineRule="auto"/>
              <w:jc w:val="center"/>
              <w:rPr>
                <w:rFonts w:cs="Arial"/>
                <w:szCs w:val="22"/>
              </w:rPr>
            </w:pPr>
            <w:r w:rsidRPr="00EE43DD">
              <w:rPr>
                <w:rFonts w:cs="Arial"/>
                <w:szCs w:val="22"/>
              </w:rPr>
              <w:t>___________________________________</w:t>
            </w:r>
          </w:p>
          <w:p w14:paraId="1D42675B" w14:textId="77777777" w:rsidR="00F27901" w:rsidRDefault="00F27901" w:rsidP="00A5559B">
            <w:pPr>
              <w:suppressAutoHyphens/>
              <w:spacing w:after="0" w:line="276" w:lineRule="auto"/>
              <w:jc w:val="center"/>
              <w:rPr>
                <w:bCs/>
                <w:iCs/>
                <w:szCs w:val="22"/>
                <w:lang w:eastAsia="cs-CZ"/>
              </w:rPr>
            </w:pPr>
            <w:r w:rsidRPr="00D42D57">
              <w:rPr>
                <w:bCs/>
                <w:iCs/>
                <w:szCs w:val="22"/>
                <w:highlight w:val="yellow"/>
                <w:lang w:eastAsia="cs-CZ"/>
              </w:rPr>
              <w:t>[●]</w:t>
            </w:r>
            <w:r>
              <w:rPr>
                <w:rStyle w:val="Znakapoznpodarou"/>
                <w:bCs/>
                <w:iCs/>
                <w:szCs w:val="22"/>
                <w:highlight w:val="yellow"/>
                <w:lang w:eastAsia="cs-CZ"/>
              </w:rPr>
              <w:footnoteReference w:id="1"/>
            </w:r>
          </w:p>
          <w:p w14:paraId="1783D8C4" w14:textId="77777777" w:rsidR="00F27901" w:rsidRDefault="00F27901" w:rsidP="00A5559B">
            <w:pPr>
              <w:suppressAutoHyphens/>
              <w:spacing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  <w:p w14:paraId="381F8E5A" w14:textId="77777777" w:rsidR="00F27901" w:rsidRPr="00EE43DD" w:rsidRDefault="00F27901" w:rsidP="00A5559B">
            <w:pPr>
              <w:suppressAutoHyphens/>
              <w:spacing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</w:tr>
    </w:tbl>
    <w:p w14:paraId="29472A23" w14:textId="77777777" w:rsidR="00842BFC" w:rsidRDefault="00F27901">
      <w:pPr>
        <w:sectPr w:rsidR="00842BFC" w:rsidSect="005E26F2">
          <w:headerReference w:type="default" r:id="rId19"/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14:paraId="2A283AF0" w14:textId="77777777" w:rsidR="007925EC" w:rsidRDefault="00C12867" w:rsidP="00CF731E">
      <w:pPr>
        <w:pStyle w:val="Nadpl"/>
      </w:pPr>
      <w:r>
        <w:lastRenderedPageBreak/>
        <w:t>P</w:t>
      </w:r>
      <w:r w:rsidR="00617DB7" w:rsidRPr="00617DB7">
        <w:t xml:space="preserve">říloha č. 1 – </w:t>
      </w:r>
      <w:r w:rsidR="00A41C99">
        <w:t>Specifikace P</w:t>
      </w:r>
      <w:r w:rsidR="00617DB7">
        <w:t>odpory</w:t>
      </w:r>
    </w:p>
    <w:p w14:paraId="483DEE82" w14:textId="442BCACB" w:rsidR="00C12867" w:rsidRPr="00966EFE" w:rsidRDefault="00C12867" w:rsidP="005A64DD">
      <w:pPr>
        <w:pStyle w:val="Odstavecseseznamem"/>
        <w:numPr>
          <w:ilvl w:val="0"/>
          <w:numId w:val="21"/>
        </w:numPr>
        <w:ind w:left="284" w:hanging="284"/>
        <w:rPr>
          <w:rFonts w:eastAsiaTheme="minorEastAsia"/>
          <w:b/>
          <w:lang w:bidi="en-US"/>
        </w:rPr>
      </w:pPr>
      <w:r w:rsidRPr="00966EFE">
        <w:rPr>
          <w:rFonts w:eastAsiaTheme="minorEastAsia"/>
          <w:b/>
          <w:lang w:bidi="en-US"/>
        </w:rPr>
        <w:t>Popis služby</w:t>
      </w:r>
      <w:r w:rsidR="005004E0">
        <w:rPr>
          <w:rFonts w:eastAsiaTheme="minorEastAsia"/>
          <w:b/>
          <w:lang w:bidi="en-US"/>
        </w:rPr>
        <w:t xml:space="preserve"> Podpory</w:t>
      </w:r>
    </w:p>
    <w:p w14:paraId="0AF3BACF" w14:textId="32BE3F8A" w:rsidR="00C12867" w:rsidRDefault="00C12867" w:rsidP="00D9648F">
      <w:pPr>
        <w:spacing w:line="276" w:lineRule="auto"/>
        <w:ind w:left="0" w:firstLine="0"/>
      </w:pPr>
      <w:r w:rsidRPr="00966EFE">
        <w:rPr>
          <w:lang w:bidi="en-US"/>
        </w:rPr>
        <w:t xml:space="preserve">Cílem služby </w:t>
      </w:r>
      <w:r w:rsidR="005004E0">
        <w:rPr>
          <w:lang w:bidi="en-US"/>
        </w:rPr>
        <w:t>Podpory</w:t>
      </w:r>
      <w:r w:rsidRPr="00966EFE">
        <w:rPr>
          <w:lang w:bidi="en-US"/>
        </w:rPr>
        <w:t xml:space="preserve"> je zajistit co nejrychlejší obnovení </w:t>
      </w:r>
      <w:r w:rsidR="005004E0">
        <w:rPr>
          <w:lang w:bidi="en-US"/>
        </w:rPr>
        <w:t>plnohodnotné činnosti dodaných T</w:t>
      </w:r>
      <w:r w:rsidRPr="00966EFE">
        <w:rPr>
          <w:lang w:bidi="en-US"/>
        </w:rPr>
        <w:t xml:space="preserve">echnologií </w:t>
      </w:r>
      <w:r w:rsidR="007A5780">
        <w:rPr>
          <w:lang w:bidi="en-US"/>
        </w:rPr>
        <w:t xml:space="preserve">dodaných </w:t>
      </w:r>
      <w:r w:rsidRPr="00966EFE">
        <w:rPr>
          <w:lang w:bidi="en-US"/>
        </w:rPr>
        <w:t xml:space="preserve">v rámci </w:t>
      </w:r>
      <w:r w:rsidR="005E2923">
        <w:rPr>
          <w:lang w:bidi="en-US"/>
        </w:rPr>
        <w:t>realizac</w:t>
      </w:r>
      <w:r w:rsidR="007A5780">
        <w:rPr>
          <w:lang w:bidi="en-US"/>
        </w:rPr>
        <w:t>e</w:t>
      </w:r>
      <w:r w:rsidR="005004E0" w:rsidRPr="005004E0">
        <w:rPr>
          <w:lang w:bidi="en-US"/>
        </w:rPr>
        <w:t xml:space="preserve"> Veřejné zakázky </w:t>
      </w:r>
      <w:r w:rsidR="005E2923">
        <w:rPr>
          <w:lang w:bidi="en-US"/>
        </w:rPr>
        <w:t xml:space="preserve">(při </w:t>
      </w:r>
      <w:r w:rsidRPr="00966EFE">
        <w:rPr>
          <w:lang w:bidi="en-US"/>
        </w:rPr>
        <w:t>budování datového centra</w:t>
      </w:r>
      <w:r w:rsidR="005E2923">
        <w:rPr>
          <w:lang w:bidi="en-US"/>
        </w:rPr>
        <w:t>)</w:t>
      </w:r>
      <w:r w:rsidRPr="00966EFE">
        <w:rPr>
          <w:lang w:bidi="en-US"/>
        </w:rPr>
        <w:t xml:space="preserve">, </w:t>
      </w:r>
      <w:r w:rsidR="005E2923">
        <w:rPr>
          <w:lang w:bidi="en-US"/>
        </w:rPr>
        <w:t>po </w:t>
      </w:r>
      <w:r w:rsidR="00D6769C">
        <w:rPr>
          <w:lang w:bidi="en-US"/>
        </w:rPr>
        <w:t xml:space="preserve">celou dobu trvání </w:t>
      </w:r>
      <w:r w:rsidR="005E2923">
        <w:rPr>
          <w:lang w:bidi="en-US"/>
        </w:rPr>
        <w:t xml:space="preserve">této </w:t>
      </w:r>
      <w:r w:rsidR="00D6769C">
        <w:rPr>
          <w:lang w:bidi="en-US"/>
        </w:rPr>
        <w:t xml:space="preserve">Smlouvy </w:t>
      </w:r>
      <w:r w:rsidRPr="00966EFE">
        <w:t>zachovat je</w:t>
      </w:r>
      <w:r w:rsidR="005004E0">
        <w:t>jich</w:t>
      </w:r>
      <w:r w:rsidRPr="00966EFE">
        <w:t xml:space="preserve"> provozní způsobilost</w:t>
      </w:r>
      <w:r w:rsidRPr="00966EFE">
        <w:rPr>
          <w:lang w:bidi="en-US"/>
        </w:rPr>
        <w:t xml:space="preserve"> a současně minimalizovat důsledky výpadku na je</w:t>
      </w:r>
      <w:r w:rsidR="005004E0">
        <w:rPr>
          <w:lang w:bidi="en-US"/>
        </w:rPr>
        <w:t>jich</w:t>
      </w:r>
      <w:r w:rsidRPr="00966EFE">
        <w:rPr>
          <w:lang w:bidi="en-US"/>
        </w:rPr>
        <w:t xml:space="preserve"> uživatele. </w:t>
      </w:r>
      <w:r w:rsidRPr="00966EFE">
        <w:t xml:space="preserve">Předmětem služby </w:t>
      </w:r>
      <w:r w:rsidR="005004E0">
        <w:t>Podpory</w:t>
      </w:r>
      <w:r w:rsidRPr="00966EFE">
        <w:t xml:space="preserve"> je zejména:</w:t>
      </w:r>
    </w:p>
    <w:p w14:paraId="435258E9" w14:textId="446BDA3E" w:rsidR="00C12867" w:rsidRPr="00966EFE" w:rsidRDefault="00C12867" w:rsidP="00D9648F">
      <w:pPr>
        <w:pStyle w:val="Odstavecseseznamem"/>
        <w:numPr>
          <w:ilvl w:val="0"/>
          <w:numId w:val="22"/>
        </w:numPr>
        <w:spacing w:line="276" w:lineRule="auto"/>
        <w:ind w:left="567" w:hanging="357"/>
        <w:contextualSpacing w:val="0"/>
      </w:pPr>
      <w:r w:rsidRPr="00966EFE">
        <w:t xml:space="preserve">garance kapacit s dostatečnou kvalifikací a zkušenostmi pro poskytování práce a součinnosti související s provozem a údržbou dodaných </w:t>
      </w:r>
      <w:r w:rsidR="005E2923">
        <w:t>T</w:t>
      </w:r>
      <w:r w:rsidRPr="00966EFE">
        <w:t>echnologií,</w:t>
      </w:r>
    </w:p>
    <w:p w14:paraId="4929C7F3" w14:textId="77777777" w:rsidR="00C12867" w:rsidRPr="00966EFE" w:rsidRDefault="00C12867" w:rsidP="00D9648F">
      <w:pPr>
        <w:pStyle w:val="Odstavecseseznamem"/>
        <w:numPr>
          <w:ilvl w:val="0"/>
          <w:numId w:val="22"/>
        </w:numPr>
        <w:spacing w:line="276" w:lineRule="auto"/>
        <w:ind w:left="567" w:hanging="357"/>
        <w:contextualSpacing w:val="0"/>
      </w:pPr>
      <w:r w:rsidRPr="00966EFE">
        <w:t>identifikace, lokalizace a náprava incidentů zjištěných vzdáleným monitoringem, jejich příčin, včetně jejich vyhodnocování,</w:t>
      </w:r>
    </w:p>
    <w:p w14:paraId="62E87EEE" w14:textId="77777777" w:rsidR="00C12867" w:rsidRPr="00966EFE" w:rsidRDefault="00C12867" w:rsidP="00D9648F">
      <w:pPr>
        <w:pStyle w:val="Odstavecseseznamem"/>
        <w:numPr>
          <w:ilvl w:val="0"/>
          <w:numId w:val="22"/>
        </w:numPr>
        <w:spacing w:line="276" w:lineRule="auto"/>
        <w:ind w:left="567" w:hanging="357"/>
        <w:contextualSpacing w:val="0"/>
      </w:pPr>
      <w:r w:rsidRPr="00966EFE">
        <w:t>aktualizace dokumentace v návaznosti na provedenou profylaxi,</w:t>
      </w:r>
    </w:p>
    <w:p w14:paraId="0C5A5F82" w14:textId="77777777" w:rsidR="00C12867" w:rsidRPr="00966EFE" w:rsidRDefault="00C12867" w:rsidP="00D9648F">
      <w:pPr>
        <w:pStyle w:val="Odstavecseseznamem"/>
        <w:numPr>
          <w:ilvl w:val="0"/>
          <w:numId w:val="22"/>
        </w:numPr>
        <w:spacing w:line="276" w:lineRule="auto"/>
        <w:ind w:left="567" w:hanging="357"/>
        <w:contextualSpacing w:val="0"/>
      </w:pPr>
      <w:r w:rsidRPr="00966EFE">
        <w:t>zajištění a provoz prostředí pro evidenci a vypořádání požadavků a nahlášených inciden</w:t>
      </w:r>
      <w:r w:rsidR="00D6769C">
        <w:t>tů s celoročním provozem (Service</w:t>
      </w:r>
      <w:r w:rsidRPr="00966EFE">
        <w:t>Desk) s garantovanou minimální dostupností 98 %,</w:t>
      </w:r>
    </w:p>
    <w:p w14:paraId="020EB90D" w14:textId="77777777" w:rsidR="00C12867" w:rsidRPr="00966EFE" w:rsidRDefault="00C12867" w:rsidP="00D9648F">
      <w:pPr>
        <w:pStyle w:val="Odstavecseseznamem"/>
        <w:numPr>
          <w:ilvl w:val="0"/>
          <w:numId w:val="22"/>
        </w:numPr>
        <w:spacing w:line="276" w:lineRule="auto"/>
        <w:ind w:left="567" w:hanging="357"/>
        <w:contextualSpacing w:val="0"/>
      </w:pPr>
      <w:r w:rsidRPr="00966EFE">
        <w:t>poskytování součinnosti Objednateli související s provozem a údržbou (zpracování požad</w:t>
      </w:r>
      <w:r w:rsidR="00D6769C">
        <w:t>avků, jejich vypořádání v Service</w:t>
      </w:r>
      <w:r w:rsidRPr="00966EFE">
        <w:t>Desku, plánování činností, poskytování informací /průběžně či na vyžádání/ o stavu realizace požadavků nebo incidentů včetně telefonní podpory či konzultací),</w:t>
      </w:r>
    </w:p>
    <w:p w14:paraId="00BD77D7" w14:textId="3CF78D69" w:rsidR="005E2923" w:rsidRDefault="00C12867" w:rsidP="00D9648F">
      <w:pPr>
        <w:pStyle w:val="Odstavecseseznamem"/>
        <w:numPr>
          <w:ilvl w:val="0"/>
          <w:numId w:val="22"/>
        </w:numPr>
        <w:spacing w:line="276" w:lineRule="auto"/>
        <w:ind w:left="567" w:hanging="357"/>
        <w:contextualSpacing w:val="0"/>
      </w:pPr>
      <w:r w:rsidRPr="00966EFE">
        <w:t xml:space="preserve">provádění profylaxe </w:t>
      </w:r>
      <w:r w:rsidR="00D6769C">
        <w:t xml:space="preserve">– viz také bod 3.3 této přílohy </w:t>
      </w:r>
      <w:r w:rsidRPr="00966EFE">
        <w:t xml:space="preserve">(pravidelná roční prohlídka dodaných </w:t>
      </w:r>
      <w:r w:rsidR="005E2923">
        <w:t>T</w:t>
      </w:r>
      <w:r w:rsidRPr="00966EFE">
        <w:t xml:space="preserve">echnologií v termínech dohodnutých s Objednatelem s cílem zjistit aktuální stav dodaných </w:t>
      </w:r>
      <w:r w:rsidR="005E2923">
        <w:t>T</w:t>
      </w:r>
      <w:r w:rsidRPr="00966EFE">
        <w:t xml:space="preserve">echnologií, popřípadě optimalizovat technické možnosti monitorovaných </w:t>
      </w:r>
      <w:r w:rsidR="005E2923">
        <w:t>T</w:t>
      </w:r>
      <w:r w:rsidRPr="00966EFE">
        <w:t>echnologií a minimalizovat možnost jejich výpadku. So</w:t>
      </w:r>
      <w:r w:rsidR="005E2923">
        <w:t>učástí této dílčí služby jsou i </w:t>
      </w:r>
      <w:r w:rsidRPr="00966EFE">
        <w:t>doporučení ohledně preventivního odstraňování zjištěných nedostatků a drobných závad, eventuálně dopo</w:t>
      </w:r>
      <w:r w:rsidR="006951E2">
        <w:t>ručení na jejich odstranění). Součástí jsou také pravidelné výměny dílů a případné doplňování spotřebního materiálu dle doporuč</w:t>
      </w:r>
      <w:r w:rsidR="005E2923">
        <w:t>ení výrobců a příslušných norem,</w:t>
      </w:r>
    </w:p>
    <w:p w14:paraId="1CD0807E" w14:textId="7FD76F78" w:rsidR="006951E2" w:rsidRPr="005E2923" w:rsidRDefault="00C12867" w:rsidP="00D9648F">
      <w:pPr>
        <w:pStyle w:val="Odstavecseseznamem"/>
        <w:numPr>
          <w:ilvl w:val="0"/>
          <w:numId w:val="22"/>
        </w:numPr>
        <w:spacing w:line="276" w:lineRule="auto"/>
        <w:ind w:left="567" w:hanging="357"/>
        <w:contextualSpacing w:val="0"/>
      </w:pPr>
      <w:r w:rsidRPr="00966EFE">
        <w:t xml:space="preserve">monitorování a vzdálený dohled dodaných </w:t>
      </w:r>
      <w:r w:rsidR="005E2923">
        <w:t>T</w:t>
      </w:r>
      <w:r w:rsidRPr="00966EFE">
        <w:t>echnologií</w:t>
      </w:r>
      <w:r w:rsidR="005E2923">
        <w:t xml:space="preserve"> specifikovaných v článku 1 odst. </w:t>
      </w:r>
      <w:proofErr w:type="gramStart"/>
      <w:r w:rsidR="005E2923">
        <w:t>1.4. této</w:t>
      </w:r>
      <w:proofErr w:type="gramEnd"/>
      <w:r w:rsidR="005E2923">
        <w:t xml:space="preserve"> Smlouvy</w:t>
      </w:r>
      <w:r w:rsidR="005E2923" w:rsidRPr="005E2923">
        <w:t xml:space="preserve"> </w:t>
      </w:r>
      <w:r w:rsidR="005E2923">
        <w:t>a realizace účinných opatření k omezení jejich výpadku.</w:t>
      </w:r>
    </w:p>
    <w:p w14:paraId="70A00BC6" w14:textId="77777777" w:rsidR="005E2923" w:rsidRDefault="005E2923" w:rsidP="00D9648F">
      <w:pPr>
        <w:spacing w:before="120" w:line="276" w:lineRule="auto"/>
        <w:ind w:left="210" w:firstLine="0"/>
      </w:pPr>
    </w:p>
    <w:p w14:paraId="39A47EC1" w14:textId="77777777" w:rsidR="00157AD6" w:rsidRDefault="00157AD6" w:rsidP="00D9648F">
      <w:pPr>
        <w:spacing w:before="120" w:line="276" w:lineRule="auto"/>
        <w:ind w:left="210" w:firstLine="0"/>
      </w:pPr>
      <w:r>
        <w:t>Incident je jakákoliv událost, která není součástí standardního provozu, a která působí nebo může způsobit výpadek služeb nebo snížení kvality služeb.</w:t>
      </w:r>
    </w:p>
    <w:p w14:paraId="1A9A00D3" w14:textId="77777777" w:rsidR="005E2923" w:rsidRDefault="005E2923" w:rsidP="00D9648F">
      <w:pPr>
        <w:spacing w:before="120" w:line="276" w:lineRule="auto"/>
        <w:ind w:left="210" w:firstLine="0"/>
      </w:pPr>
    </w:p>
    <w:p w14:paraId="769F965D" w14:textId="46F0AFED" w:rsidR="00C12867" w:rsidRPr="00966EFE" w:rsidRDefault="00C12867" w:rsidP="00D9648F">
      <w:pPr>
        <w:pStyle w:val="Odstavecseseznamem"/>
        <w:numPr>
          <w:ilvl w:val="0"/>
          <w:numId w:val="21"/>
        </w:numPr>
        <w:spacing w:line="276" w:lineRule="auto"/>
        <w:ind w:left="284" w:hanging="284"/>
        <w:rPr>
          <w:rFonts w:eastAsiaTheme="minorEastAsia"/>
          <w:b/>
          <w:lang w:bidi="en-US"/>
        </w:rPr>
      </w:pPr>
      <w:r w:rsidRPr="00966EFE">
        <w:rPr>
          <w:rFonts w:eastAsiaTheme="minorEastAsia"/>
          <w:b/>
          <w:lang w:bidi="en-US"/>
        </w:rPr>
        <w:t>Rozsah služby</w:t>
      </w:r>
      <w:r w:rsidR="005E2923">
        <w:rPr>
          <w:rFonts w:eastAsiaTheme="minorEastAsia"/>
          <w:b/>
          <w:lang w:bidi="en-US"/>
        </w:rPr>
        <w:t xml:space="preserve"> Podpory</w:t>
      </w:r>
    </w:p>
    <w:p w14:paraId="63586F56" w14:textId="5B24ECDC" w:rsidR="00C12867" w:rsidRPr="00966EFE" w:rsidRDefault="00F971FF" w:rsidP="00D9648F">
      <w:pPr>
        <w:spacing w:line="276" w:lineRule="auto"/>
        <w:ind w:left="0" w:firstLine="0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Dodavatel </w:t>
      </w:r>
      <w:r w:rsidR="00C12867" w:rsidRPr="00966EFE">
        <w:rPr>
          <w:rFonts w:eastAsiaTheme="minorEastAsia"/>
          <w:lang w:bidi="en-US"/>
        </w:rPr>
        <w:t xml:space="preserve">se zavazuje </w:t>
      </w:r>
      <w:r w:rsidR="002B3A91">
        <w:rPr>
          <w:rFonts w:eastAsiaTheme="minorEastAsia"/>
          <w:lang w:bidi="en-US"/>
        </w:rPr>
        <w:t xml:space="preserve">plnit předmět této Smlouvy </w:t>
      </w:r>
      <w:r w:rsidR="00C12867" w:rsidRPr="00966EFE">
        <w:rPr>
          <w:rFonts w:eastAsiaTheme="minorEastAsia"/>
          <w:lang w:bidi="en-US"/>
        </w:rPr>
        <w:t xml:space="preserve">v ujednané kvalitě a objemu. Monitoring </w:t>
      </w:r>
      <w:r w:rsidR="002B3A91">
        <w:rPr>
          <w:rFonts w:eastAsiaTheme="minorEastAsia"/>
          <w:lang w:bidi="en-US"/>
        </w:rPr>
        <w:t xml:space="preserve">dodaných </w:t>
      </w:r>
      <w:r w:rsidR="005E2923">
        <w:rPr>
          <w:rFonts w:eastAsiaTheme="minorEastAsia"/>
          <w:lang w:bidi="en-US"/>
        </w:rPr>
        <w:t>T</w:t>
      </w:r>
      <w:r w:rsidR="002B3A91">
        <w:rPr>
          <w:rFonts w:eastAsiaTheme="minorEastAsia"/>
          <w:lang w:bidi="en-US"/>
        </w:rPr>
        <w:t>echnologií</w:t>
      </w:r>
      <w:r w:rsidR="00C12867" w:rsidRPr="00966EFE">
        <w:rPr>
          <w:rFonts w:eastAsiaTheme="minorEastAsia"/>
          <w:lang w:bidi="en-US"/>
        </w:rPr>
        <w:t xml:space="preserve"> bude probíhat primárně dálkovým přístupem </w:t>
      </w:r>
      <w:r w:rsidR="00A515A6">
        <w:rPr>
          <w:rFonts w:eastAsiaTheme="minorEastAsia"/>
          <w:lang w:bidi="en-US"/>
        </w:rPr>
        <w:t>Dodavatele</w:t>
      </w:r>
      <w:r w:rsidR="002B3A91">
        <w:rPr>
          <w:rFonts w:eastAsiaTheme="minorEastAsia"/>
          <w:lang w:bidi="en-US"/>
        </w:rPr>
        <w:t xml:space="preserve">. </w:t>
      </w:r>
      <w:r w:rsidR="00C12867" w:rsidRPr="00966EFE">
        <w:rPr>
          <w:rFonts w:eastAsiaTheme="minorEastAsia"/>
          <w:lang w:bidi="en-US"/>
        </w:rPr>
        <w:t>V případě zjištění nestandardního stavu, popřípadě nahlá</w:t>
      </w:r>
      <w:r w:rsidR="005E2923">
        <w:rPr>
          <w:rFonts w:eastAsiaTheme="minorEastAsia"/>
          <w:lang w:bidi="en-US"/>
        </w:rPr>
        <w:t>šením incidentu Objednatelem do </w:t>
      </w:r>
      <w:r w:rsidR="00C12867" w:rsidRPr="00966EFE">
        <w:rPr>
          <w:rFonts w:eastAsiaTheme="minorEastAsia"/>
          <w:lang w:bidi="en-US"/>
        </w:rPr>
        <w:t xml:space="preserve">ServiceDesku </w:t>
      </w:r>
      <w:r w:rsidR="00A515A6">
        <w:rPr>
          <w:rFonts w:eastAsiaTheme="minorEastAsia"/>
          <w:lang w:bidi="en-US"/>
        </w:rPr>
        <w:t>Dodavatele</w:t>
      </w:r>
      <w:r w:rsidR="00C12867" w:rsidRPr="00966EFE">
        <w:rPr>
          <w:rFonts w:eastAsiaTheme="minorEastAsia"/>
          <w:lang w:bidi="en-US"/>
        </w:rPr>
        <w:t>, začínají plynout lhůty pro odstranění nestandardního stavu.</w:t>
      </w:r>
    </w:p>
    <w:p w14:paraId="52B41254" w14:textId="77777777" w:rsidR="00C12867" w:rsidRPr="00966EFE" w:rsidRDefault="00C12867" w:rsidP="00D9648F">
      <w:pPr>
        <w:spacing w:line="276" w:lineRule="auto"/>
        <w:rPr>
          <w:rFonts w:eastAsiaTheme="minorEastAsia"/>
          <w:lang w:bidi="en-US"/>
        </w:rPr>
      </w:pPr>
      <w:bookmarkStart w:id="1" w:name="_Ref368220722"/>
      <w:r w:rsidRPr="00966EFE">
        <w:rPr>
          <w:rFonts w:eastAsiaTheme="minorEastAsia"/>
          <w:lang w:bidi="en-US"/>
        </w:rPr>
        <w:t xml:space="preserve">Servisní hodiny jsou v režimu 24x7. </w:t>
      </w:r>
      <w:bookmarkEnd w:id="1"/>
    </w:p>
    <w:p w14:paraId="6130036B" w14:textId="77777777" w:rsidR="00C12867" w:rsidRPr="00966EFE" w:rsidRDefault="00C12867" w:rsidP="00D9648F">
      <w:pPr>
        <w:spacing w:line="276" w:lineRule="auto"/>
        <w:rPr>
          <w:rFonts w:eastAsiaTheme="minorEastAsia"/>
          <w:b/>
          <w:lang w:bidi="en-US"/>
        </w:rPr>
      </w:pPr>
      <w:r w:rsidRPr="00966EFE">
        <w:rPr>
          <w:rFonts w:eastAsiaTheme="minorEastAsia"/>
          <w:lang w:bidi="en-US"/>
        </w:rPr>
        <w:lastRenderedPageBreak/>
        <w:t>Služba obsahuje:</w:t>
      </w:r>
    </w:p>
    <w:p w14:paraId="0A001716" w14:textId="77777777" w:rsidR="00C12867" w:rsidRPr="00966EFE" w:rsidRDefault="00D572B2" w:rsidP="00D9648F">
      <w:pPr>
        <w:pStyle w:val="Odstavecseseznamem"/>
        <w:numPr>
          <w:ilvl w:val="0"/>
          <w:numId w:val="23"/>
        </w:numPr>
        <w:spacing w:line="276" w:lineRule="auto"/>
        <w:ind w:left="714" w:hanging="357"/>
        <w:contextualSpacing w:val="0"/>
      </w:pPr>
      <w:r>
        <w:t>Odezvu na nahlášení incidentu,</w:t>
      </w:r>
    </w:p>
    <w:p w14:paraId="40825A18" w14:textId="77777777" w:rsidR="00C12867" w:rsidRPr="00966EFE" w:rsidRDefault="00D572B2" w:rsidP="00D9648F">
      <w:pPr>
        <w:pStyle w:val="Odstavecseseznamem"/>
        <w:numPr>
          <w:ilvl w:val="0"/>
          <w:numId w:val="23"/>
        </w:numPr>
        <w:spacing w:line="276" w:lineRule="auto"/>
        <w:ind w:left="714" w:hanging="357"/>
        <w:contextualSpacing w:val="0"/>
      </w:pPr>
      <w:r>
        <w:t>Řešení jednotlivých incidentů,</w:t>
      </w:r>
    </w:p>
    <w:p w14:paraId="63C71FE9" w14:textId="77777777" w:rsidR="002B3A91" w:rsidRDefault="00C12867" w:rsidP="00D9648F">
      <w:pPr>
        <w:pStyle w:val="Odstavecseseznamem"/>
        <w:numPr>
          <w:ilvl w:val="0"/>
          <w:numId w:val="23"/>
        </w:numPr>
        <w:spacing w:line="276" w:lineRule="auto"/>
      </w:pPr>
      <w:r w:rsidRPr="00966EFE">
        <w:t>Odstranění incidentu.</w:t>
      </w:r>
    </w:p>
    <w:p w14:paraId="69201BA3" w14:textId="77777777" w:rsidR="002B3A91" w:rsidRDefault="002B3A91" w:rsidP="00D9648F">
      <w:pPr>
        <w:pStyle w:val="Odstavecseseznamem"/>
        <w:numPr>
          <w:ilvl w:val="0"/>
          <w:numId w:val="0"/>
        </w:numPr>
        <w:spacing w:line="276" w:lineRule="auto"/>
      </w:pPr>
    </w:p>
    <w:p w14:paraId="0FD12EEF" w14:textId="0C841881" w:rsidR="002B3A91" w:rsidRDefault="00DB15C0" w:rsidP="00D9648F">
      <w:pPr>
        <w:pStyle w:val="Odstavecseseznamem"/>
        <w:numPr>
          <w:ilvl w:val="0"/>
          <w:numId w:val="0"/>
        </w:numPr>
        <w:spacing w:line="276" w:lineRule="auto"/>
        <w:contextualSpacing w:val="0"/>
      </w:pPr>
      <w:r>
        <w:t>V případě zjištění nestandardního stavu, poruchy nebo jiné události s dopadem na spolehlivý chod datového centra, má Dodavatel povinnost tuto událost n</w:t>
      </w:r>
      <w:r w:rsidR="005E2923">
        <w:t>eprodleně hlásit Objednateli na </w:t>
      </w:r>
      <w:r>
        <w:t xml:space="preserve">pohotovostní telefon: </w:t>
      </w:r>
      <w:r w:rsidRPr="00DB15C0">
        <w:rPr>
          <w:b/>
        </w:rPr>
        <w:t>725 786 443</w:t>
      </w:r>
      <w:r>
        <w:t xml:space="preserve">, případně na </w:t>
      </w:r>
      <w:r>
        <w:rPr>
          <w:b/>
        </w:rPr>
        <w:t>606 755 809</w:t>
      </w:r>
      <w:r w:rsidR="005E2923">
        <w:t xml:space="preserve"> (Milan Soldát) a e-mailem na </w:t>
      </w:r>
      <w:r>
        <w:t xml:space="preserve">adresu </w:t>
      </w:r>
      <w:hyperlink r:id="rId21" w:history="1">
        <w:r w:rsidRPr="00D972A8">
          <w:rPr>
            <w:rStyle w:val="Hypertextovodkaz"/>
            <w:b/>
          </w:rPr>
          <w:t>Masters@mzp.cz</w:t>
        </w:r>
      </w:hyperlink>
      <w:r>
        <w:t>.</w:t>
      </w:r>
    </w:p>
    <w:p w14:paraId="67023DD2" w14:textId="7A80A293" w:rsidR="00DB15C0" w:rsidRPr="00DB15C0" w:rsidRDefault="00F249FB" w:rsidP="00D9648F">
      <w:pPr>
        <w:pStyle w:val="Odstavecseseznamem"/>
        <w:numPr>
          <w:ilvl w:val="0"/>
          <w:numId w:val="0"/>
        </w:numPr>
        <w:spacing w:line="276" w:lineRule="auto"/>
      </w:pPr>
      <w:r>
        <w:t>V případě nutnosti fyzické návštěvy v lokalitě Objednatele bude zástupce Dodavatele puštěn do budovy ostrahou objektu, až na základě potvrzení oprávně</w:t>
      </w:r>
      <w:r w:rsidR="005E2923">
        <w:t>nosti vstupu Objednatelem resp. </w:t>
      </w:r>
      <w:r>
        <w:t>osobami viz článek 7 odst. 7.5 této Smlouvy.</w:t>
      </w:r>
    </w:p>
    <w:p w14:paraId="5C0A8791" w14:textId="77777777" w:rsidR="00D572B2" w:rsidRPr="00966EFE" w:rsidRDefault="00D572B2" w:rsidP="00D9648F">
      <w:pPr>
        <w:pStyle w:val="Odstavecseseznamem"/>
        <w:numPr>
          <w:ilvl w:val="0"/>
          <w:numId w:val="0"/>
        </w:numPr>
        <w:spacing w:line="276" w:lineRule="auto"/>
        <w:ind w:left="720"/>
      </w:pPr>
    </w:p>
    <w:p w14:paraId="1AFF9D32" w14:textId="33E9CD4D" w:rsidR="00C12867" w:rsidRDefault="00C12867" w:rsidP="00D9648F">
      <w:pPr>
        <w:pStyle w:val="Odstavecseseznamem"/>
        <w:numPr>
          <w:ilvl w:val="0"/>
          <w:numId w:val="21"/>
        </w:numPr>
        <w:spacing w:line="276" w:lineRule="auto"/>
        <w:ind w:left="284" w:hanging="284"/>
        <w:rPr>
          <w:rFonts w:eastAsiaTheme="minorEastAsia"/>
          <w:b/>
          <w:lang w:bidi="en-US"/>
        </w:rPr>
      </w:pPr>
      <w:r w:rsidRPr="00966EFE">
        <w:rPr>
          <w:rFonts w:eastAsiaTheme="minorEastAsia"/>
          <w:b/>
          <w:lang w:bidi="en-US"/>
        </w:rPr>
        <w:t>Kvalita služby</w:t>
      </w:r>
      <w:r w:rsidR="005E2923">
        <w:rPr>
          <w:rFonts w:eastAsiaTheme="minorEastAsia"/>
          <w:b/>
          <w:lang w:bidi="en-US"/>
        </w:rPr>
        <w:t xml:space="preserve"> Podpory</w:t>
      </w:r>
    </w:p>
    <w:p w14:paraId="5B3E40A2" w14:textId="77777777" w:rsidR="00C53673" w:rsidRPr="00C53673" w:rsidRDefault="00C53673" w:rsidP="00D9648F">
      <w:pPr>
        <w:pStyle w:val="Odstavecseseznamem"/>
        <w:numPr>
          <w:ilvl w:val="0"/>
          <w:numId w:val="0"/>
        </w:numPr>
        <w:spacing w:line="276" w:lineRule="auto"/>
        <w:ind w:left="284"/>
        <w:rPr>
          <w:rFonts w:eastAsiaTheme="minorEastAsia"/>
          <w:b/>
          <w:lang w:bidi="en-US"/>
        </w:rPr>
      </w:pPr>
    </w:p>
    <w:p w14:paraId="7E426CE7" w14:textId="77777777" w:rsidR="00C53673" w:rsidRPr="00C53673" w:rsidRDefault="00C53673" w:rsidP="00D9648F">
      <w:pPr>
        <w:pStyle w:val="Odstavecseseznamem"/>
        <w:numPr>
          <w:ilvl w:val="0"/>
          <w:numId w:val="28"/>
        </w:numPr>
        <w:spacing w:line="276" w:lineRule="auto"/>
        <w:ind w:left="709" w:hanging="709"/>
        <w:rPr>
          <w:rFonts w:eastAsiaTheme="minorEastAsia"/>
          <w:b/>
          <w:lang w:bidi="en-US"/>
        </w:rPr>
      </w:pPr>
      <w:r w:rsidRPr="00C53673">
        <w:rPr>
          <w:rFonts w:eastAsiaTheme="minorEastAsia"/>
          <w:b/>
          <w:lang w:bidi="en-US"/>
        </w:rPr>
        <w:t>Incident</w:t>
      </w:r>
    </w:p>
    <w:p w14:paraId="5558C2E4" w14:textId="61210634" w:rsidR="00C12867" w:rsidRPr="00966EFE" w:rsidRDefault="00C12867" w:rsidP="00D9648F">
      <w:pPr>
        <w:spacing w:line="276" w:lineRule="auto"/>
        <w:ind w:left="0" w:firstLine="0"/>
        <w:rPr>
          <w:rFonts w:eastAsiaTheme="minorEastAsia"/>
          <w:lang w:bidi="en-US"/>
        </w:rPr>
      </w:pPr>
      <w:r w:rsidRPr="00966EFE">
        <w:rPr>
          <w:rFonts w:eastAsiaTheme="minorEastAsia"/>
          <w:lang w:bidi="en-US"/>
        </w:rPr>
        <w:t xml:space="preserve">Incident může mít jednu ze tří klasifikací (priorit), </w:t>
      </w:r>
      <w:r w:rsidR="00C53673">
        <w:rPr>
          <w:rFonts w:eastAsiaTheme="minorEastAsia"/>
          <w:lang w:bidi="en-US"/>
        </w:rPr>
        <w:t xml:space="preserve">a to </w:t>
      </w:r>
      <w:r w:rsidRPr="00966EFE">
        <w:rPr>
          <w:rFonts w:eastAsiaTheme="minorEastAsia"/>
          <w:lang w:bidi="en-US"/>
        </w:rPr>
        <w:t>na základě posouzení, jak incident ovlivní procesy Objedna</w:t>
      </w:r>
      <w:r w:rsidR="005E2923">
        <w:rPr>
          <w:rFonts w:eastAsiaTheme="minorEastAsia"/>
          <w:lang w:bidi="en-US"/>
        </w:rPr>
        <w:t>tele a funkčnost provozovaných T</w:t>
      </w:r>
      <w:r w:rsidRPr="00966EFE">
        <w:rPr>
          <w:rFonts w:eastAsiaTheme="minorEastAsia"/>
          <w:lang w:bidi="en-US"/>
        </w:rPr>
        <w:t>echnologií.</w:t>
      </w:r>
    </w:p>
    <w:p w14:paraId="49399119" w14:textId="33879687" w:rsidR="00C12867" w:rsidRPr="00966EFE" w:rsidRDefault="005E2923" w:rsidP="00D9648F">
      <w:pPr>
        <w:spacing w:line="276" w:lineRule="auto"/>
        <w:ind w:left="0" w:firstLine="0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Incident je stav T</w:t>
      </w:r>
      <w:r w:rsidR="00C12867" w:rsidRPr="00966EFE">
        <w:rPr>
          <w:rFonts w:eastAsiaTheme="minorEastAsia"/>
          <w:lang w:bidi="en-US"/>
        </w:rPr>
        <w:t xml:space="preserve">echnologií či </w:t>
      </w:r>
      <w:r>
        <w:rPr>
          <w:rFonts w:eastAsiaTheme="minorEastAsia"/>
          <w:lang w:bidi="en-US"/>
        </w:rPr>
        <w:t>jejich</w:t>
      </w:r>
      <w:r w:rsidR="00C12867" w:rsidRPr="00966EFE">
        <w:rPr>
          <w:rFonts w:eastAsiaTheme="minorEastAsia"/>
          <w:lang w:bidi="en-US"/>
        </w:rPr>
        <w:t xml:space="preserve"> komponent, který neumožňuje provádět předepsané funkce, či nejsou splněny provozní parametry datového centra stanovené v dokumentaci.</w:t>
      </w:r>
    </w:p>
    <w:p w14:paraId="408057FB" w14:textId="77777777" w:rsidR="00C12867" w:rsidRPr="00966EFE" w:rsidRDefault="00C12867" w:rsidP="00D9648F">
      <w:pPr>
        <w:spacing w:line="276" w:lineRule="auto"/>
        <w:rPr>
          <w:rFonts w:eastAsiaTheme="minorEastAsia"/>
          <w:b/>
          <w:lang w:bidi="en-US"/>
        </w:rPr>
      </w:pPr>
      <w:r w:rsidRPr="00966EFE">
        <w:rPr>
          <w:rFonts w:eastAsiaTheme="minorEastAsia"/>
          <w:lang w:bidi="en-US"/>
        </w:rPr>
        <w:t>Klasifikace incidentů:</w:t>
      </w:r>
    </w:p>
    <w:p w14:paraId="16BC013E" w14:textId="6A63BBBE" w:rsidR="00C12867" w:rsidRPr="00966EFE" w:rsidRDefault="005E2923" w:rsidP="00D9648F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</w:pPr>
      <w:r>
        <w:t>Havárie – stav T</w:t>
      </w:r>
      <w:r w:rsidR="00C12867" w:rsidRPr="00966EFE">
        <w:t>echnologie či je</w:t>
      </w:r>
      <w:r>
        <w:t>jí</w:t>
      </w:r>
      <w:r w:rsidR="00C12867" w:rsidRPr="00966EFE">
        <w:t xml:space="preserve"> komponenty, který neum</w:t>
      </w:r>
      <w:r w:rsidR="00C13E79">
        <w:t>ožňuje plnění základních funkcí,</w:t>
      </w:r>
    </w:p>
    <w:p w14:paraId="45885ED2" w14:textId="334B3BA1" w:rsidR="00C12867" w:rsidRPr="00966EFE" w:rsidRDefault="005E2923" w:rsidP="00D9648F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</w:pPr>
      <w:r>
        <w:t>Výpadek – stav T</w:t>
      </w:r>
      <w:r w:rsidR="00C12867" w:rsidRPr="00966EFE">
        <w:t>echnologie či je</w:t>
      </w:r>
      <w:r>
        <w:t>jí</w:t>
      </w:r>
      <w:r w:rsidR="00C12867" w:rsidRPr="00966EFE">
        <w:t xml:space="preserve"> komponenty umožňující plnění základních funkcí za mimořádných provozních opatření (např. provizorní provoz s vynaložením většího úsilí či se zvýšenými náklady)</w:t>
      </w:r>
      <w:r w:rsidR="00C13E79">
        <w:t>,</w:t>
      </w:r>
    </w:p>
    <w:p w14:paraId="1BAA7A14" w14:textId="34F0D129" w:rsidR="00C12867" w:rsidRPr="00966EFE" w:rsidRDefault="005E2923" w:rsidP="00D9648F">
      <w:pPr>
        <w:pStyle w:val="Odstavecseseznamem"/>
        <w:numPr>
          <w:ilvl w:val="0"/>
          <w:numId w:val="24"/>
        </w:numPr>
        <w:spacing w:line="276" w:lineRule="auto"/>
        <w:rPr>
          <w:rFonts w:eastAsiaTheme="minorEastAsia"/>
          <w:lang w:bidi="en-US"/>
        </w:rPr>
      </w:pPr>
      <w:r>
        <w:t>Závada – stav T</w:t>
      </w:r>
      <w:r w:rsidR="00C12867" w:rsidRPr="00966EFE">
        <w:t>echnologie či je</w:t>
      </w:r>
      <w:r>
        <w:t>jí</w:t>
      </w:r>
      <w:r w:rsidR="00C12867" w:rsidRPr="00966EFE">
        <w:t xml:space="preserve"> komponenty umožňující plnění základních funkcí, avšak s vyskytujícími se drobnými chybami, které nebrání nebo mají zcela minimální vliv na řádný provoz </w:t>
      </w:r>
      <w:r>
        <w:t>T</w:t>
      </w:r>
      <w:r w:rsidR="00C12867" w:rsidRPr="00966EFE">
        <w:t>echnologie.</w:t>
      </w:r>
    </w:p>
    <w:p w14:paraId="761A184B" w14:textId="0D01DE86" w:rsidR="00C12867" w:rsidRPr="00966EFE" w:rsidRDefault="00C12867" w:rsidP="00D9648F">
      <w:pPr>
        <w:spacing w:line="276" w:lineRule="auto"/>
        <w:ind w:left="0" w:firstLine="0"/>
        <w:rPr>
          <w:rFonts w:eastAsiaTheme="minorEastAsia"/>
          <w:lang w:bidi="en-US"/>
        </w:rPr>
      </w:pPr>
      <w:r w:rsidRPr="00966EFE">
        <w:rPr>
          <w:rFonts w:eastAsiaTheme="minorEastAsia"/>
          <w:lang w:bidi="en-US"/>
        </w:rPr>
        <w:t>Pro řešení in</w:t>
      </w:r>
      <w:r w:rsidR="00A41C99">
        <w:rPr>
          <w:rFonts w:eastAsiaTheme="minorEastAsia"/>
          <w:lang w:bidi="en-US"/>
        </w:rPr>
        <w:t>cidentů a zajištění standardní P</w:t>
      </w:r>
      <w:r w:rsidRPr="00966EFE">
        <w:rPr>
          <w:rFonts w:eastAsiaTheme="minorEastAsia"/>
          <w:lang w:bidi="en-US"/>
        </w:rPr>
        <w:t>odpory poskyt</w:t>
      </w:r>
      <w:r w:rsidR="005E2923">
        <w:rPr>
          <w:rFonts w:eastAsiaTheme="minorEastAsia"/>
          <w:lang w:bidi="en-US"/>
        </w:rPr>
        <w:t>ované v rámci provozu dodaných T</w:t>
      </w:r>
      <w:r w:rsidRPr="00966EFE">
        <w:rPr>
          <w:rFonts w:eastAsiaTheme="minorEastAsia"/>
          <w:lang w:bidi="en-US"/>
        </w:rPr>
        <w:t>echnologií platí následující podmínky:</w:t>
      </w:r>
    </w:p>
    <w:p w14:paraId="6222FCF1" w14:textId="4FB74EC1" w:rsidR="00C12867" w:rsidRDefault="00C12867" w:rsidP="00D9648F">
      <w:pPr>
        <w:spacing w:line="276" w:lineRule="auto"/>
        <w:ind w:left="0" w:firstLine="0"/>
        <w:rPr>
          <w:rFonts w:eastAsiaTheme="minorEastAsia"/>
          <w:lang w:bidi="en-US"/>
        </w:rPr>
      </w:pPr>
      <w:r w:rsidRPr="00966EFE">
        <w:rPr>
          <w:rFonts w:eastAsiaTheme="minorEastAsia"/>
          <w:lang w:bidi="en-US"/>
        </w:rPr>
        <w:t xml:space="preserve">Incidenty jsou hlášeny </w:t>
      </w:r>
      <w:r w:rsidR="005E2923">
        <w:rPr>
          <w:rFonts w:eastAsiaTheme="minorEastAsia"/>
          <w:lang w:bidi="en-US"/>
        </w:rPr>
        <w:t>o</w:t>
      </w:r>
      <w:r w:rsidRPr="00966EFE">
        <w:rPr>
          <w:rFonts w:eastAsiaTheme="minorEastAsia"/>
          <w:lang w:bidi="en-US"/>
        </w:rPr>
        <w:t xml:space="preserve">právněnými osobami </w:t>
      </w:r>
      <w:r w:rsidR="005E2923">
        <w:rPr>
          <w:rFonts w:eastAsiaTheme="minorEastAsia"/>
          <w:lang w:bidi="en-US"/>
        </w:rPr>
        <w:t xml:space="preserve">Objednatele (viz článek 7 odst. </w:t>
      </w:r>
      <w:proofErr w:type="gramStart"/>
      <w:r w:rsidR="005E2923">
        <w:rPr>
          <w:rFonts w:eastAsiaTheme="minorEastAsia"/>
          <w:lang w:bidi="en-US"/>
        </w:rPr>
        <w:t>7.5. této</w:t>
      </w:r>
      <w:proofErr w:type="gramEnd"/>
      <w:r w:rsidR="005E2923">
        <w:rPr>
          <w:rFonts w:eastAsiaTheme="minorEastAsia"/>
          <w:lang w:bidi="en-US"/>
        </w:rPr>
        <w:t xml:space="preserve"> Smlouvy) </w:t>
      </w:r>
      <w:r w:rsidRPr="00966EFE">
        <w:rPr>
          <w:rFonts w:eastAsiaTheme="minorEastAsia"/>
          <w:lang w:bidi="en-US"/>
        </w:rPr>
        <w:t xml:space="preserve">na ServiceDesk </w:t>
      </w:r>
      <w:r w:rsidR="00A515A6">
        <w:rPr>
          <w:rFonts w:eastAsiaTheme="minorEastAsia"/>
          <w:lang w:bidi="en-US"/>
        </w:rPr>
        <w:t>Dodavatele</w:t>
      </w:r>
      <w:r w:rsidRPr="00966EFE">
        <w:rPr>
          <w:rFonts w:eastAsiaTheme="minorEastAsia"/>
          <w:lang w:bidi="en-US"/>
        </w:rPr>
        <w:t xml:space="preserve"> nebo mohou být zjištěny vzdáleným dohledem </w:t>
      </w:r>
      <w:r w:rsidR="00A515A6">
        <w:rPr>
          <w:rFonts w:eastAsiaTheme="minorEastAsia"/>
          <w:lang w:bidi="en-US"/>
        </w:rPr>
        <w:t>Dodavatele</w:t>
      </w:r>
      <w:r w:rsidRPr="00966EFE">
        <w:rPr>
          <w:rFonts w:eastAsiaTheme="minorEastAsia"/>
          <w:lang w:bidi="en-US"/>
        </w:rPr>
        <w:t xml:space="preserve"> prostřednictvím monitorovacího systému. ServiceDesk je pro elektronická hlášení přístupný 24 hodin denně, 7 dní v týdnu (24x7), pro telefonická hlášení je dispečer ServiceDesk dostupný v pracovní dny v době od 8:00 do 17:00 hodin.</w:t>
      </w:r>
    </w:p>
    <w:p w14:paraId="092A6CC1" w14:textId="77777777" w:rsidR="005E2923" w:rsidRDefault="005E2923" w:rsidP="00D9648F">
      <w:pPr>
        <w:spacing w:line="276" w:lineRule="auto"/>
        <w:ind w:left="0" w:firstLine="0"/>
        <w:rPr>
          <w:rFonts w:eastAsiaTheme="minorEastAsia"/>
          <w:lang w:bidi="en-US"/>
        </w:rPr>
      </w:pPr>
    </w:p>
    <w:p w14:paraId="7FF8D63F" w14:textId="77777777" w:rsidR="00D9648F" w:rsidRDefault="00D9648F" w:rsidP="00D9648F">
      <w:pPr>
        <w:spacing w:line="276" w:lineRule="auto"/>
        <w:ind w:left="0" w:firstLine="0"/>
        <w:rPr>
          <w:rFonts w:eastAsiaTheme="minorEastAsia"/>
          <w:lang w:bidi="en-US"/>
        </w:rPr>
      </w:pPr>
    </w:p>
    <w:p w14:paraId="08403EAE" w14:textId="77777777" w:rsidR="00D9648F" w:rsidRPr="00966EFE" w:rsidRDefault="00D9648F" w:rsidP="00D9648F">
      <w:pPr>
        <w:spacing w:line="276" w:lineRule="auto"/>
        <w:ind w:left="0" w:firstLine="0"/>
        <w:rPr>
          <w:rFonts w:eastAsiaTheme="minorEastAsia"/>
          <w:lang w:bidi="en-US"/>
        </w:rPr>
      </w:pPr>
    </w:p>
    <w:p w14:paraId="734E8197" w14:textId="77777777" w:rsidR="00C12867" w:rsidRPr="00966EFE" w:rsidRDefault="00C53673" w:rsidP="00D9648F">
      <w:pPr>
        <w:pStyle w:val="Odstavecseseznamem"/>
        <w:numPr>
          <w:ilvl w:val="0"/>
          <w:numId w:val="28"/>
        </w:numPr>
        <w:spacing w:line="276" w:lineRule="auto"/>
        <w:ind w:left="709" w:hanging="709"/>
        <w:rPr>
          <w:b/>
        </w:rPr>
      </w:pPr>
      <w:r>
        <w:rPr>
          <w:b/>
        </w:rPr>
        <w:lastRenderedPageBreak/>
        <w:t>Lhůta pro odpověď na incident</w:t>
      </w:r>
      <w:r w:rsidR="006D4A98">
        <w:rPr>
          <w:b/>
        </w:rPr>
        <w:t xml:space="preserve"> a</w:t>
      </w:r>
      <w:r w:rsidR="00C12867" w:rsidRPr="00966EFE">
        <w:rPr>
          <w:b/>
        </w:rPr>
        <w:t xml:space="preserve"> lhůta pro odstranění incidentů</w:t>
      </w:r>
    </w:p>
    <w:p w14:paraId="25CE681B" w14:textId="712767B5" w:rsidR="00C12867" w:rsidRDefault="00C12867" w:rsidP="00D9648F">
      <w:pPr>
        <w:spacing w:line="276" w:lineRule="auto"/>
        <w:ind w:left="0" w:firstLine="0"/>
      </w:pPr>
      <w:r w:rsidRPr="00966EFE">
        <w:t>Lhůta pro odpověď pro jednotlivé kategorie incidentů a lhůta k</w:t>
      </w:r>
      <w:r w:rsidR="00FF5B2A">
        <w:t> jejich odstranění (FixTime) je </w:t>
      </w:r>
      <w:r w:rsidRPr="00966EFE">
        <w:t>stanovena následující tabulkou:</w:t>
      </w:r>
    </w:p>
    <w:p w14:paraId="7A7C9D29" w14:textId="77777777" w:rsidR="00570E50" w:rsidRPr="00966EFE" w:rsidRDefault="00570E50" w:rsidP="00D9648F">
      <w:pPr>
        <w:spacing w:line="276" w:lineRule="auto"/>
        <w:ind w:left="0" w:firstLine="0"/>
      </w:pPr>
    </w:p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835"/>
        <w:gridCol w:w="3578"/>
      </w:tblGrid>
      <w:tr w:rsidR="00C12867" w:rsidRPr="00966EFE" w14:paraId="0C0F9BD4" w14:textId="77777777" w:rsidTr="00570E50">
        <w:trPr>
          <w:cantSplit/>
          <w:trHeight w:val="455"/>
          <w:tblHeader/>
          <w:jc w:val="center"/>
        </w:trPr>
        <w:tc>
          <w:tcPr>
            <w:tcW w:w="2263" w:type="dxa"/>
            <w:vAlign w:val="center"/>
          </w:tcPr>
          <w:p w14:paraId="19A6276E" w14:textId="77777777" w:rsidR="00C12867" w:rsidRPr="001D5FD6" w:rsidRDefault="00C12867" w:rsidP="00D9648F">
            <w:pPr>
              <w:spacing w:line="276" w:lineRule="auto"/>
              <w:rPr>
                <w:b/>
                <w:caps/>
                <w:sz w:val="20"/>
              </w:rPr>
            </w:pPr>
            <w:r w:rsidRPr="001D5FD6">
              <w:rPr>
                <w:b/>
                <w:caps/>
                <w:sz w:val="20"/>
              </w:rPr>
              <w:t>K</w:t>
            </w:r>
            <w:r w:rsidRPr="001D5FD6">
              <w:rPr>
                <w:b/>
                <w:sz w:val="20"/>
              </w:rPr>
              <w:t>ategorie incidentu</w:t>
            </w:r>
          </w:p>
        </w:tc>
        <w:tc>
          <w:tcPr>
            <w:tcW w:w="2835" w:type="dxa"/>
            <w:vAlign w:val="center"/>
          </w:tcPr>
          <w:p w14:paraId="1643726B" w14:textId="77777777" w:rsidR="00C12867" w:rsidRPr="001D5FD6" w:rsidRDefault="00C12867" w:rsidP="00D9648F">
            <w:pPr>
              <w:spacing w:line="276" w:lineRule="auto"/>
              <w:rPr>
                <w:b/>
                <w:sz w:val="20"/>
              </w:rPr>
            </w:pPr>
            <w:r w:rsidRPr="001D5FD6">
              <w:rPr>
                <w:b/>
                <w:sz w:val="20"/>
              </w:rPr>
              <w:t>Lhůta pro odpověď</w:t>
            </w:r>
          </w:p>
        </w:tc>
        <w:tc>
          <w:tcPr>
            <w:tcW w:w="3578" w:type="dxa"/>
            <w:vAlign w:val="center"/>
          </w:tcPr>
          <w:p w14:paraId="348922FA" w14:textId="77777777" w:rsidR="00C12867" w:rsidRPr="001D5FD6" w:rsidRDefault="00C12867" w:rsidP="00D9648F">
            <w:pPr>
              <w:spacing w:line="276" w:lineRule="auto"/>
              <w:jc w:val="center"/>
              <w:rPr>
                <w:b/>
                <w:sz w:val="20"/>
              </w:rPr>
            </w:pPr>
            <w:r w:rsidRPr="001D5FD6">
              <w:rPr>
                <w:b/>
                <w:sz w:val="20"/>
              </w:rPr>
              <w:t>Lhůta pro odstranění incidentu (FixTime)</w:t>
            </w:r>
          </w:p>
        </w:tc>
      </w:tr>
      <w:tr w:rsidR="00C12867" w:rsidRPr="00966EFE" w14:paraId="28020E9C" w14:textId="77777777" w:rsidTr="003770FC">
        <w:trPr>
          <w:cantSplit/>
          <w:trHeight w:val="435"/>
          <w:jc w:val="center"/>
        </w:trPr>
        <w:tc>
          <w:tcPr>
            <w:tcW w:w="2263" w:type="dxa"/>
            <w:vAlign w:val="center"/>
          </w:tcPr>
          <w:p w14:paraId="4DD9C0AC" w14:textId="77777777" w:rsidR="00C12867" w:rsidRPr="001D5FD6" w:rsidRDefault="00C12867" w:rsidP="00D9648F">
            <w:pPr>
              <w:spacing w:line="276" w:lineRule="auto"/>
              <w:jc w:val="left"/>
              <w:rPr>
                <w:b/>
                <w:sz w:val="20"/>
              </w:rPr>
            </w:pPr>
            <w:r w:rsidRPr="001D5FD6">
              <w:rPr>
                <w:b/>
                <w:sz w:val="20"/>
              </w:rPr>
              <w:t>Havárie</w:t>
            </w:r>
          </w:p>
        </w:tc>
        <w:tc>
          <w:tcPr>
            <w:tcW w:w="2835" w:type="dxa"/>
            <w:vAlign w:val="center"/>
          </w:tcPr>
          <w:p w14:paraId="35C16A37" w14:textId="77777777" w:rsidR="00C12867" w:rsidRPr="001D5FD6" w:rsidRDefault="00C12867" w:rsidP="00D9648F">
            <w:pPr>
              <w:spacing w:line="276" w:lineRule="auto"/>
              <w:jc w:val="center"/>
              <w:rPr>
                <w:sz w:val="20"/>
              </w:rPr>
            </w:pPr>
            <w:r w:rsidRPr="001D5FD6">
              <w:rPr>
                <w:sz w:val="20"/>
              </w:rPr>
              <w:t>Do 4 hodin od nahlášení.</w:t>
            </w:r>
          </w:p>
        </w:tc>
        <w:tc>
          <w:tcPr>
            <w:tcW w:w="3578" w:type="dxa"/>
            <w:vAlign w:val="center"/>
          </w:tcPr>
          <w:p w14:paraId="581490C1" w14:textId="77777777" w:rsidR="00C12867" w:rsidRPr="001D5FD6" w:rsidRDefault="00C12867" w:rsidP="00D9648F">
            <w:pPr>
              <w:spacing w:line="276" w:lineRule="auto"/>
              <w:ind w:left="0" w:firstLine="0"/>
              <w:contextualSpacing/>
              <w:jc w:val="left"/>
              <w:rPr>
                <w:sz w:val="20"/>
              </w:rPr>
            </w:pPr>
            <w:r w:rsidRPr="001D5FD6">
              <w:rPr>
                <w:sz w:val="20"/>
              </w:rPr>
              <w:t>Do 24 hodin od uplynutí Lhůty pro odpověď.</w:t>
            </w:r>
          </w:p>
        </w:tc>
      </w:tr>
      <w:tr w:rsidR="00C12867" w:rsidRPr="00966EFE" w14:paraId="2FCDD49D" w14:textId="77777777" w:rsidTr="003770FC">
        <w:trPr>
          <w:cantSplit/>
          <w:trHeight w:val="401"/>
          <w:jc w:val="center"/>
        </w:trPr>
        <w:tc>
          <w:tcPr>
            <w:tcW w:w="2263" w:type="dxa"/>
            <w:vAlign w:val="center"/>
          </w:tcPr>
          <w:p w14:paraId="71F74FFC" w14:textId="77777777" w:rsidR="00C12867" w:rsidRPr="001D5FD6" w:rsidRDefault="00C12867" w:rsidP="00D9648F">
            <w:pPr>
              <w:spacing w:line="276" w:lineRule="auto"/>
              <w:jc w:val="left"/>
              <w:rPr>
                <w:b/>
                <w:sz w:val="20"/>
              </w:rPr>
            </w:pPr>
            <w:r w:rsidRPr="001D5FD6">
              <w:rPr>
                <w:b/>
                <w:sz w:val="20"/>
              </w:rPr>
              <w:t>Výpadek</w:t>
            </w:r>
          </w:p>
        </w:tc>
        <w:tc>
          <w:tcPr>
            <w:tcW w:w="2835" w:type="dxa"/>
            <w:vAlign w:val="center"/>
          </w:tcPr>
          <w:p w14:paraId="37C4642B" w14:textId="77777777" w:rsidR="00C12867" w:rsidRPr="001D5FD6" w:rsidRDefault="00C12867" w:rsidP="00D9648F">
            <w:pPr>
              <w:spacing w:line="276" w:lineRule="auto"/>
              <w:jc w:val="center"/>
              <w:rPr>
                <w:sz w:val="20"/>
              </w:rPr>
            </w:pPr>
            <w:r w:rsidRPr="001D5FD6">
              <w:rPr>
                <w:sz w:val="20"/>
              </w:rPr>
              <w:t>Do 12 hodin od nahlášení</w:t>
            </w:r>
          </w:p>
        </w:tc>
        <w:tc>
          <w:tcPr>
            <w:tcW w:w="3578" w:type="dxa"/>
            <w:vAlign w:val="center"/>
          </w:tcPr>
          <w:p w14:paraId="04439593" w14:textId="77777777" w:rsidR="00C12867" w:rsidRPr="001D5FD6" w:rsidRDefault="001D5FD6" w:rsidP="00D9648F">
            <w:pPr>
              <w:spacing w:line="276" w:lineRule="auto"/>
              <w:ind w:left="0" w:firstLine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Do 4 pracovních dnů od uplynutí </w:t>
            </w:r>
            <w:r w:rsidR="00C12867" w:rsidRPr="001D5FD6">
              <w:rPr>
                <w:sz w:val="20"/>
              </w:rPr>
              <w:t>Lhůty pro odpověď.</w:t>
            </w:r>
          </w:p>
        </w:tc>
      </w:tr>
      <w:tr w:rsidR="00C12867" w:rsidRPr="00966EFE" w14:paraId="7C8ABD98" w14:textId="77777777" w:rsidTr="003770FC">
        <w:trPr>
          <w:cantSplit/>
          <w:trHeight w:val="382"/>
          <w:jc w:val="center"/>
        </w:trPr>
        <w:tc>
          <w:tcPr>
            <w:tcW w:w="2263" w:type="dxa"/>
            <w:vAlign w:val="center"/>
          </w:tcPr>
          <w:p w14:paraId="066244F5" w14:textId="77777777" w:rsidR="00C12867" w:rsidRPr="001D5FD6" w:rsidRDefault="00C12867" w:rsidP="00D9648F">
            <w:pPr>
              <w:spacing w:line="276" w:lineRule="auto"/>
              <w:jc w:val="left"/>
              <w:rPr>
                <w:b/>
                <w:sz w:val="20"/>
              </w:rPr>
            </w:pPr>
            <w:r w:rsidRPr="001D5FD6">
              <w:rPr>
                <w:b/>
                <w:sz w:val="20"/>
              </w:rPr>
              <w:t>Závada</w:t>
            </w:r>
          </w:p>
        </w:tc>
        <w:tc>
          <w:tcPr>
            <w:tcW w:w="2835" w:type="dxa"/>
            <w:vAlign w:val="center"/>
          </w:tcPr>
          <w:p w14:paraId="02FC2E25" w14:textId="77777777" w:rsidR="00C12867" w:rsidRPr="001D5FD6" w:rsidRDefault="00C12867" w:rsidP="00D9648F">
            <w:pPr>
              <w:spacing w:line="276" w:lineRule="auto"/>
              <w:jc w:val="center"/>
              <w:rPr>
                <w:sz w:val="20"/>
              </w:rPr>
            </w:pPr>
            <w:r w:rsidRPr="001D5FD6">
              <w:rPr>
                <w:sz w:val="20"/>
              </w:rPr>
              <w:t>Do 24 hodin od nahlášení</w:t>
            </w:r>
          </w:p>
        </w:tc>
        <w:tc>
          <w:tcPr>
            <w:tcW w:w="3578" w:type="dxa"/>
            <w:vAlign w:val="center"/>
          </w:tcPr>
          <w:p w14:paraId="1F82EB54" w14:textId="77777777" w:rsidR="00C12867" w:rsidRPr="001D5FD6" w:rsidRDefault="00C12867" w:rsidP="00D9648F">
            <w:pPr>
              <w:spacing w:line="276" w:lineRule="auto"/>
              <w:ind w:left="0" w:firstLine="0"/>
              <w:contextualSpacing/>
              <w:jc w:val="left"/>
              <w:rPr>
                <w:sz w:val="20"/>
              </w:rPr>
            </w:pPr>
            <w:r w:rsidRPr="001D5FD6">
              <w:rPr>
                <w:sz w:val="20"/>
              </w:rPr>
              <w:t>Do 10 pracovních dnů od uplynutí Lhůty pro odpověď.</w:t>
            </w:r>
          </w:p>
        </w:tc>
      </w:tr>
    </w:tbl>
    <w:p w14:paraId="71987D62" w14:textId="77777777" w:rsidR="00570E50" w:rsidRDefault="00570E50" w:rsidP="00D9648F">
      <w:pPr>
        <w:spacing w:line="276" w:lineRule="auto"/>
        <w:rPr>
          <w:rFonts w:eastAsiaTheme="minorEastAsia"/>
          <w:lang w:bidi="en-US"/>
        </w:rPr>
      </w:pPr>
    </w:p>
    <w:p w14:paraId="020EFA89" w14:textId="4A99CBC0" w:rsidR="00C12867" w:rsidRPr="00966EFE" w:rsidRDefault="00C12867" w:rsidP="00D9648F">
      <w:pPr>
        <w:spacing w:line="276" w:lineRule="auto"/>
        <w:ind w:left="0" w:firstLine="0"/>
        <w:rPr>
          <w:rFonts w:eastAsiaTheme="minorEastAsia"/>
          <w:lang w:bidi="en-US"/>
        </w:rPr>
      </w:pPr>
      <w:r w:rsidRPr="00966EFE">
        <w:rPr>
          <w:rFonts w:eastAsiaTheme="minorEastAsia"/>
          <w:lang w:bidi="en-US"/>
        </w:rPr>
        <w:t>V případě, že bude z objektivních příčin z</w:t>
      </w:r>
      <w:r w:rsidR="005E2923">
        <w:rPr>
          <w:rFonts w:eastAsiaTheme="minorEastAsia"/>
          <w:lang w:bidi="en-US"/>
        </w:rPr>
        <w:t>jištěna nutnost dodávky nových T</w:t>
      </w:r>
      <w:r w:rsidRPr="00966EFE">
        <w:rPr>
          <w:rFonts w:eastAsiaTheme="minorEastAsia"/>
          <w:lang w:bidi="en-US"/>
        </w:rPr>
        <w:t xml:space="preserve">echnologií, bude oprava provedena ve výše uvedených lhůtách (Lhůta pro odstranění incidentu) po této dodávce. </w:t>
      </w:r>
    </w:p>
    <w:p w14:paraId="13AE1CD5" w14:textId="77777777" w:rsidR="00C12867" w:rsidRDefault="00C12867" w:rsidP="00D9648F">
      <w:pPr>
        <w:spacing w:line="276" w:lineRule="auto"/>
        <w:ind w:left="0" w:firstLine="0"/>
        <w:rPr>
          <w:rFonts w:eastAsiaTheme="minorEastAsia"/>
          <w:lang w:bidi="en-US"/>
        </w:rPr>
      </w:pPr>
      <w:r w:rsidRPr="00966EFE">
        <w:rPr>
          <w:rFonts w:eastAsiaTheme="minorEastAsia"/>
          <w:lang w:bidi="en-US"/>
        </w:rPr>
        <w:t xml:space="preserve">Ve všech případech posunutí termínů FixTime platí, že </w:t>
      </w:r>
      <w:r w:rsidR="00A515A6">
        <w:rPr>
          <w:rFonts w:eastAsiaTheme="minorEastAsia"/>
          <w:lang w:bidi="en-US"/>
        </w:rPr>
        <w:t>Dodavatel</w:t>
      </w:r>
      <w:r w:rsidRPr="00966EFE">
        <w:rPr>
          <w:rFonts w:eastAsiaTheme="minorEastAsia"/>
          <w:lang w:bidi="en-US"/>
        </w:rPr>
        <w:t xml:space="preserve"> je povinen na tuto skutečnost písemně upozornit Objednatele.</w:t>
      </w:r>
    </w:p>
    <w:p w14:paraId="1994E0AA" w14:textId="77777777" w:rsidR="0088468F" w:rsidRDefault="0088468F" w:rsidP="00D9648F">
      <w:pPr>
        <w:spacing w:line="276" w:lineRule="auto"/>
        <w:ind w:left="0" w:firstLine="0"/>
        <w:rPr>
          <w:rFonts w:eastAsiaTheme="minorEastAsia"/>
          <w:lang w:bidi="en-US"/>
        </w:rPr>
      </w:pPr>
    </w:p>
    <w:p w14:paraId="7F7B9699" w14:textId="77777777" w:rsidR="00C12867" w:rsidRPr="00966EFE" w:rsidRDefault="00C12867" w:rsidP="00D9648F">
      <w:pPr>
        <w:pStyle w:val="Odstavecseseznamem"/>
        <w:numPr>
          <w:ilvl w:val="0"/>
          <w:numId w:val="28"/>
        </w:numPr>
        <w:spacing w:line="276" w:lineRule="auto"/>
        <w:ind w:left="709" w:hanging="709"/>
        <w:rPr>
          <w:rFonts w:eastAsiaTheme="minorEastAsia"/>
          <w:b/>
          <w:lang w:bidi="en-US"/>
        </w:rPr>
      </w:pPr>
      <w:r w:rsidRPr="00966EFE">
        <w:rPr>
          <w:rFonts w:eastAsiaTheme="minorEastAsia"/>
          <w:b/>
          <w:lang w:bidi="en-US"/>
        </w:rPr>
        <w:t>Profylaxe</w:t>
      </w:r>
    </w:p>
    <w:p w14:paraId="434D584E" w14:textId="58351512" w:rsidR="00A51E56" w:rsidRDefault="00C12867" w:rsidP="00053E36">
      <w:pPr>
        <w:spacing w:before="120" w:line="276" w:lineRule="auto"/>
        <w:ind w:left="0" w:firstLine="0"/>
      </w:pPr>
      <w:r w:rsidRPr="00966EFE">
        <w:t xml:space="preserve">Jedná se o pravidelnou kontrolu </w:t>
      </w:r>
      <w:r w:rsidR="005E2923">
        <w:t>T</w:t>
      </w:r>
      <w:r w:rsidRPr="00966EFE">
        <w:t>echnologií nebo jejich součástí podle přednastaven</w:t>
      </w:r>
      <w:r w:rsidR="00053E36">
        <w:t xml:space="preserve">í </w:t>
      </w:r>
      <w:r w:rsidRPr="00966EFE">
        <w:t xml:space="preserve">časových intervalů. </w:t>
      </w:r>
      <w:r w:rsidR="006D4A98">
        <w:t xml:space="preserve">Profylaxe bude prováděna v rozsahu dle doporučení výrobce dané </w:t>
      </w:r>
      <w:r w:rsidR="005E2923">
        <w:t>T</w:t>
      </w:r>
      <w:r w:rsidR="006D4A98">
        <w:t xml:space="preserve">echnologie, případně příslušných norem, a s ohledem na zachování spolehlivého </w:t>
      </w:r>
      <w:r w:rsidR="0063549C">
        <w:t>a</w:t>
      </w:r>
      <w:r w:rsidR="00E708BC">
        <w:t> </w:t>
      </w:r>
      <w:r w:rsidR="0063549C">
        <w:t xml:space="preserve">dlouhodobého </w:t>
      </w:r>
      <w:r w:rsidR="006D4A98" w:rsidRPr="00A51E56">
        <w:rPr>
          <w:rFonts w:eastAsiaTheme="minorEastAsia"/>
          <w:lang w:bidi="en-US"/>
        </w:rPr>
        <w:t>provozu</w:t>
      </w:r>
      <w:r w:rsidR="0063549C">
        <w:rPr>
          <w:rFonts w:eastAsiaTheme="minorEastAsia"/>
          <w:lang w:bidi="en-US"/>
        </w:rPr>
        <w:t xml:space="preserve"> Technologií a dat</w:t>
      </w:r>
      <w:r w:rsidR="00E708BC">
        <w:rPr>
          <w:rFonts w:eastAsiaTheme="minorEastAsia"/>
          <w:lang w:bidi="en-US"/>
        </w:rPr>
        <w:t xml:space="preserve">ového </w:t>
      </w:r>
      <w:r w:rsidR="0063549C">
        <w:rPr>
          <w:rFonts w:eastAsiaTheme="minorEastAsia"/>
          <w:lang w:bidi="en-US"/>
        </w:rPr>
        <w:t>centra</w:t>
      </w:r>
      <w:r w:rsidR="00E708BC">
        <w:rPr>
          <w:rFonts w:eastAsiaTheme="minorEastAsia"/>
          <w:lang w:bidi="en-US"/>
        </w:rPr>
        <w:t xml:space="preserve"> Objednatele</w:t>
      </w:r>
      <w:r w:rsidR="006D4A98">
        <w:t xml:space="preserve">. </w:t>
      </w:r>
    </w:p>
    <w:p w14:paraId="09417165" w14:textId="76F0C602" w:rsidR="00C12867" w:rsidRPr="00966EFE" w:rsidRDefault="00C12867" w:rsidP="00D9648F">
      <w:pPr>
        <w:spacing w:before="120" w:line="276" w:lineRule="auto"/>
        <w:ind w:left="0" w:firstLine="0"/>
      </w:pPr>
      <w:r w:rsidRPr="00966EFE">
        <w:t xml:space="preserve">Tabulka pro jednotlivé </w:t>
      </w:r>
      <w:r w:rsidR="005E2923">
        <w:t>T</w:t>
      </w:r>
      <w:r w:rsidRPr="00966EFE">
        <w:t>echnologie, včetně frekv</w:t>
      </w:r>
      <w:r w:rsidR="00A51E56">
        <w:t>ence profylaktických prohlídek:</w:t>
      </w:r>
    </w:p>
    <w:p w14:paraId="2EA7E6FD" w14:textId="77777777" w:rsidR="00C12867" w:rsidRPr="00966EFE" w:rsidRDefault="00C12867" w:rsidP="00D9648F">
      <w:pPr>
        <w:spacing w:line="276" w:lineRule="auto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410"/>
      </w:tblGrid>
      <w:tr w:rsidR="00C7690D" w:rsidRPr="00A51E56" w14:paraId="18B5F9A0" w14:textId="77777777" w:rsidTr="00746276">
        <w:trPr>
          <w:jc w:val="center"/>
        </w:trPr>
        <w:tc>
          <w:tcPr>
            <w:tcW w:w="2972" w:type="dxa"/>
          </w:tcPr>
          <w:p w14:paraId="7A5553B2" w14:textId="77777777" w:rsidR="00C7690D" w:rsidRPr="00A51E56" w:rsidRDefault="00C7690D" w:rsidP="00D9648F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 w:rsidRPr="00A51E56">
              <w:rPr>
                <w:rFonts w:ascii="Arial" w:hAnsi="Arial" w:cs="Arial"/>
                <w:b/>
                <w:sz w:val="20"/>
              </w:rPr>
              <w:t>Technologie</w:t>
            </w:r>
          </w:p>
        </w:tc>
        <w:tc>
          <w:tcPr>
            <w:tcW w:w="2268" w:type="dxa"/>
          </w:tcPr>
          <w:p w14:paraId="3678C10F" w14:textId="77777777" w:rsidR="00C7690D" w:rsidRPr="00A51E56" w:rsidRDefault="00C7690D" w:rsidP="00D9648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51E56">
              <w:rPr>
                <w:rFonts w:ascii="Arial" w:hAnsi="Arial" w:cs="Arial"/>
                <w:b/>
                <w:sz w:val="20"/>
              </w:rPr>
              <w:t>Frekvence prohlídek</w:t>
            </w:r>
          </w:p>
        </w:tc>
        <w:tc>
          <w:tcPr>
            <w:tcW w:w="2410" w:type="dxa"/>
          </w:tcPr>
          <w:p w14:paraId="51933DC8" w14:textId="77777777" w:rsidR="00C7690D" w:rsidRPr="00A51E56" w:rsidRDefault="00A51E56" w:rsidP="00D9648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Minimální rozsah prací</w:t>
            </w:r>
          </w:p>
        </w:tc>
      </w:tr>
      <w:tr w:rsidR="00C7690D" w:rsidRPr="00A51E56" w14:paraId="76C1B23A" w14:textId="77777777" w:rsidTr="00746276">
        <w:trPr>
          <w:trHeight w:val="202"/>
          <w:jc w:val="center"/>
        </w:trPr>
        <w:tc>
          <w:tcPr>
            <w:tcW w:w="2972" w:type="dxa"/>
          </w:tcPr>
          <w:p w14:paraId="18362C0B" w14:textId="77777777" w:rsidR="00C7690D" w:rsidRPr="00A51E56" w:rsidRDefault="00C7690D" w:rsidP="00D9648F">
            <w:pPr>
              <w:spacing w:before="40" w:after="40" w:line="276" w:lineRule="auto"/>
              <w:rPr>
                <w:rFonts w:ascii="Arial" w:hAnsi="Arial" w:cs="Arial"/>
                <w:sz w:val="20"/>
              </w:rPr>
            </w:pPr>
            <w:r w:rsidRPr="00A51E56">
              <w:rPr>
                <w:rFonts w:ascii="Arial" w:hAnsi="Arial" w:cs="Arial"/>
                <w:sz w:val="20"/>
              </w:rPr>
              <w:t xml:space="preserve">UPS včetně baterií </w:t>
            </w:r>
          </w:p>
        </w:tc>
        <w:tc>
          <w:tcPr>
            <w:tcW w:w="2268" w:type="dxa"/>
          </w:tcPr>
          <w:p w14:paraId="71446F52" w14:textId="77777777" w:rsidR="00C7690D" w:rsidRPr="00A51E56" w:rsidRDefault="00C7690D" w:rsidP="00D9648F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</w:rPr>
            </w:pPr>
            <w:r w:rsidRPr="00A51E56">
              <w:rPr>
                <w:rFonts w:ascii="Arial" w:hAnsi="Arial" w:cs="Arial"/>
                <w:sz w:val="20"/>
              </w:rPr>
              <w:t>1x ročně</w:t>
            </w:r>
          </w:p>
        </w:tc>
        <w:tc>
          <w:tcPr>
            <w:tcW w:w="2410" w:type="dxa"/>
            <w:vAlign w:val="center"/>
          </w:tcPr>
          <w:p w14:paraId="696F8802" w14:textId="77777777" w:rsidR="00C7690D" w:rsidRPr="00A51E56" w:rsidRDefault="006D7E83" w:rsidP="00D9648F">
            <w:pPr>
              <w:suppressAutoHyphens/>
              <w:spacing w:line="276" w:lineRule="auto"/>
              <w:ind w:right="4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  <w:lang w:eastAsia="cs-CZ"/>
              </w:rPr>
              <w:t>Dle doporučení výrobce</w:t>
            </w:r>
          </w:p>
        </w:tc>
      </w:tr>
      <w:tr w:rsidR="00746276" w:rsidRPr="00A51E56" w14:paraId="56F6315F" w14:textId="77777777" w:rsidTr="00746276">
        <w:trPr>
          <w:jc w:val="center"/>
        </w:trPr>
        <w:tc>
          <w:tcPr>
            <w:tcW w:w="2972" w:type="dxa"/>
          </w:tcPr>
          <w:p w14:paraId="7FDF64C9" w14:textId="77777777" w:rsidR="00746276" w:rsidRPr="00A51E56" w:rsidRDefault="00746276" w:rsidP="00D9648F">
            <w:pPr>
              <w:spacing w:before="40" w:after="40" w:line="276" w:lineRule="auto"/>
              <w:rPr>
                <w:rFonts w:ascii="Arial" w:hAnsi="Arial" w:cs="Arial"/>
                <w:sz w:val="20"/>
              </w:rPr>
            </w:pPr>
            <w:r w:rsidRPr="00A51E56">
              <w:rPr>
                <w:rFonts w:ascii="Arial" w:hAnsi="Arial" w:cs="Arial"/>
                <w:sz w:val="20"/>
              </w:rPr>
              <w:t xml:space="preserve">Zabezpečovací systém </w:t>
            </w:r>
            <w:r w:rsidR="00A51E56">
              <w:rPr>
                <w:rFonts w:ascii="Arial" w:hAnsi="Arial" w:cs="Arial"/>
                <w:sz w:val="20"/>
              </w:rPr>
              <w:t>(</w:t>
            </w:r>
            <w:r w:rsidRPr="00A51E56">
              <w:rPr>
                <w:rFonts w:ascii="Arial" w:hAnsi="Arial" w:cs="Arial"/>
                <w:sz w:val="20"/>
              </w:rPr>
              <w:t>EZS</w:t>
            </w:r>
            <w:r w:rsidR="00A51E5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68" w:type="dxa"/>
          </w:tcPr>
          <w:p w14:paraId="382A6DD4" w14:textId="77777777" w:rsidR="00746276" w:rsidRPr="00A51E56" w:rsidRDefault="00746276" w:rsidP="00D9648F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</w:rPr>
            </w:pPr>
            <w:r w:rsidRPr="00A51E56">
              <w:rPr>
                <w:rFonts w:ascii="Arial" w:hAnsi="Arial" w:cs="Arial"/>
                <w:sz w:val="20"/>
              </w:rPr>
              <w:t>2x ročně</w:t>
            </w:r>
          </w:p>
        </w:tc>
        <w:tc>
          <w:tcPr>
            <w:tcW w:w="2410" w:type="dxa"/>
            <w:vAlign w:val="center"/>
          </w:tcPr>
          <w:p w14:paraId="4EC42CC4" w14:textId="77777777" w:rsidR="00746276" w:rsidRPr="00A51E56" w:rsidRDefault="006D7E83" w:rsidP="00D964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 w:val="20"/>
                <w:lang w:eastAsia="cs-CZ"/>
              </w:rPr>
              <w:t>Dle doporučení výrobce</w:t>
            </w:r>
            <w:r w:rsidR="00732A27">
              <w:rPr>
                <w:rFonts w:ascii="Arial" w:hAnsi="Arial" w:cs="Arial"/>
                <w:bCs/>
                <w:iCs/>
                <w:sz w:val="20"/>
                <w:lang w:eastAsia="cs-CZ"/>
              </w:rPr>
              <w:t xml:space="preserve"> a příslušných norem</w:t>
            </w:r>
          </w:p>
        </w:tc>
      </w:tr>
      <w:tr w:rsidR="00746276" w:rsidRPr="00A51E56" w14:paraId="18C3D09A" w14:textId="77777777" w:rsidTr="00746276">
        <w:trPr>
          <w:jc w:val="center"/>
        </w:trPr>
        <w:tc>
          <w:tcPr>
            <w:tcW w:w="2972" w:type="dxa"/>
          </w:tcPr>
          <w:p w14:paraId="3DD0DF01" w14:textId="77777777" w:rsidR="00746276" w:rsidRPr="00A51E56" w:rsidRDefault="00A51E56" w:rsidP="00D9648F">
            <w:pPr>
              <w:spacing w:before="40" w:after="4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Přístupový systém - </w:t>
            </w:r>
            <w:r w:rsidR="00746276" w:rsidRPr="00A51E56">
              <w:rPr>
                <w:rFonts w:ascii="Arial" w:hAnsi="Arial" w:cs="Arial"/>
                <w:sz w:val="20"/>
              </w:rPr>
              <w:t>Systém kontroly vstupu (ACS)</w:t>
            </w:r>
          </w:p>
        </w:tc>
        <w:tc>
          <w:tcPr>
            <w:tcW w:w="2268" w:type="dxa"/>
          </w:tcPr>
          <w:p w14:paraId="11080CDF" w14:textId="77777777" w:rsidR="00746276" w:rsidRPr="00A51E56" w:rsidRDefault="00746276" w:rsidP="00D9648F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</w:rPr>
            </w:pPr>
            <w:r w:rsidRPr="00A51E56">
              <w:rPr>
                <w:rFonts w:ascii="Arial" w:hAnsi="Arial" w:cs="Arial"/>
                <w:sz w:val="20"/>
              </w:rPr>
              <w:t>1x ročně</w:t>
            </w:r>
          </w:p>
        </w:tc>
        <w:tc>
          <w:tcPr>
            <w:tcW w:w="2410" w:type="dxa"/>
            <w:vAlign w:val="center"/>
          </w:tcPr>
          <w:p w14:paraId="7CE282E0" w14:textId="77777777" w:rsidR="00746276" w:rsidRPr="00A51E56" w:rsidRDefault="00732A27" w:rsidP="00D964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 w:val="20"/>
                <w:lang w:eastAsia="cs-CZ"/>
              </w:rPr>
              <w:t>Dle doporučení výrobce a příslušných norem</w:t>
            </w:r>
          </w:p>
        </w:tc>
      </w:tr>
      <w:tr w:rsidR="00746276" w:rsidRPr="00A51E56" w14:paraId="7E470CBA" w14:textId="77777777" w:rsidTr="00746276">
        <w:trPr>
          <w:jc w:val="center"/>
        </w:trPr>
        <w:tc>
          <w:tcPr>
            <w:tcW w:w="2972" w:type="dxa"/>
          </w:tcPr>
          <w:p w14:paraId="2B2655ED" w14:textId="77777777" w:rsidR="00746276" w:rsidRPr="00A51E56" w:rsidRDefault="00746276" w:rsidP="00D9648F">
            <w:pPr>
              <w:spacing w:before="40" w:after="40" w:line="276" w:lineRule="auto"/>
              <w:rPr>
                <w:rFonts w:ascii="Arial" w:hAnsi="Arial" w:cs="Arial"/>
                <w:sz w:val="20"/>
              </w:rPr>
            </w:pPr>
            <w:r w:rsidRPr="00A51E56">
              <w:rPr>
                <w:rFonts w:ascii="Arial" w:hAnsi="Arial" w:cs="Arial"/>
                <w:sz w:val="20"/>
              </w:rPr>
              <w:t>Vzduchotechnika</w:t>
            </w:r>
            <w:r w:rsidR="006D7E83">
              <w:rPr>
                <w:rFonts w:ascii="Arial" w:hAnsi="Arial" w:cs="Arial"/>
                <w:sz w:val="20"/>
              </w:rPr>
              <w:t xml:space="preserve"> včetně klima jednotek +</w:t>
            </w:r>
            <w:r w:rsidRPr="00A51E56">
              <w:rPr>
                <w:rFonts w:ascii="Arial" w:hAnsi="Arial" w:cs="Arial"/>
                <w:sz w:val="20"/>
              </w:rPr>
              <w:t xml:space="preserve"> </w:t>
            </w:r>
            <w:r w:rsidR="006D7E83">
              <w:rPr>
                <w:rFonts w:ascii="Arial" w:hAnsi="Arial" w:cs="Arial"/>
                <w:sz w:val="20"/>
              </w:rPr>
              <w:t>čištění</w:t>
            </w:r>
          </w:p>
        </w:tc>
        <w:tc>
          <w:tcPr>
            <w:tcW w:w="2268" w:type="dxa"/>
          </w:tcPr>
          <w:p w14:paraId="78BB1E7D" w14:textId="77777777" w:rsidR="00746276" w:rsidRPr="00A51E56" w:rsidRDefault="00746276" w:rsidP="00D9648F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</w:rPr>
            </w:pPr>
            <w:r w:rsidRPr="00A51E56">
              <w:rPr>
                <w:rFonts w:ascii="Arial" w:hAnsi="Arial" w:cs="Arial"/>
                <w:sz w:val="20"/>
              </w:rPr>
              <w:t>4x ročně</w:t>
            </w:r>
          </w:p>
        </w:tc>
        <w:tc>
          <w:tcPr>
            <w:tcW w:w="2410" w:type="dxa"/>
            <w:vAlign w:val="center"/>
          </w:tcPr>
          <w:p w14:paraId="3D8DA6DC" w14:textId="77777777" w:rsidR="00746276" w:rsidRPr="00A51E56" w:rsidRDefault="00732A27" w:rsidP="00D964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 w:val="20"/>
                <w:lang w:eastAsia="cs-CZ"/>
              </w:rPr>
              <w:t>Dle doporučení výrobce a příslušných norem. Součástí bude minimálně desinfekce, čištění filtrů, čištění venkovních jednotek, kontrola a doplnění chladícího media…</w:t>
            </w:r>
          </w:p>
        </w:tc>
      </w:tr>
      <w:tr w:rsidR="00746276" w:rsidRPr="00A51E56" w14:paraId="6477022C" w14:textId="77777777" w:rsidTr="00746276">
        <w:trPr>
          <w:jc w:val="center"/>
        </w:trPr>
        <w:tc>
          <w:tcPr>
            <w:tcW w:w="2972" w:type="dxa"/>
          </w:tcPr>
          <w:p w14:paraId="06C02E5D" w14:textId="77777777" w:rsidR="00746276" w:rsidRPr="00A51E56" w:rsidRDefault="006D7E83" w:rsidP="00D9648F">
            <w:pPr>
              <w:spacing w:before="40" w:after="4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Plynové s</w:t>
            </w:r>
            <w:r w:rsidR="00746276" w:rsidRPr="00A51E56">
              <w:rPr>
                <w:rFonts w:ascii="Arial" w:hAnsi="Arial" w:cs="Arial"/>
                <w:sz w:val="20"/>
              </w:rPr>
              <w:t>tabilní hasicí zařízení</w:t>
            </w:r>
            <w:r>
              <w:rPr>
                <w:rFonts w:ascii="Arial" w:hAnsi="Arial" w:cs="Arial"/>
                <w:sz w:val="20"/>
              </w:rPr>
              <w:t xml:space="preserve"> GHZ (Stabilní </w:t>
            </w:r>
            <w:r w:rsidR="00732A27">
              <w:rPr>
                <w:rFonts w:ascii="Arial" w:hAnsi="Arial" w:cs="Arial"/>
                <w:sz w:val="20"/>
              </w:rPr>
              <w:t>hasicí</w:t>
            </w:r>
            <w:r>
              <w:rPr>
                <w:rFonts w:ascii="Arial" w:hAnsi="Arial" w:cs="Arial"/>
                <w:sz w:val="20"/>
              </w:rPr>
              <w:t xml:space="preserve"> zařízení,</w:t>
            </w:r>
            <w:r w:rsidR="00746276" w:rsidRPr="00A51E56">
              <w:rPr>
                <w:rFonts w:ascii="Arial" w:hAnsi="Arial" w:cs="Arial"/>
                <w:sz w:val="20"/>
              </w:rPr>
              <w:t xml:space="preserve"> SHZ)</w:t>
            </w:r>
          </w:p>
        </w:tc>
        <w:tc>
          <w:tcPr>
            <w:tcW w:w="2268" w:type="dxa"/>
          </w:tcPr>
          <w:p w14:paraId="15BF63C1" w14:textId="77777777" w:rsidR="00746276" w:rsidRPr="00A51E56" w:rsidRDefault="00746276" w:rsidP="00D9648F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</w:rPr>
            </w:pPr>
            <w:r w:rsidRPr="00A51E56">
              <w:rPr>
                <w:rFonts w:ascii="Arial" w:hAnsi="Arial" w:cs="Arial"/>
                <w:sz w:val="20"/>
              </w:rPr>
              <w:t>1x ročně</w:t>
            </w:r>
          </w:p>
        </w:tc>
        <w:tc>
          <w:tcPr>
            <w:tcW w:w="2410" w:type="dxa"/>
            <w:vAlign w:val="center"/>
          </w:tcPr>
          <w:p w14:paraId="6A629EE7" w14:textId="77777777" w:rsidR="00746276" w:rsidRPr="00A51E56" w:rsidRDefault="00732A27" w:rsidP="00D964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 w:val="20"/>
                <w:lang w:eastAsia="cs-CZ"/>
              </w:rPr>
              <w:t>Dle doporučení výrobce a příslušných norem</w:t>
            </w:r>
          </w:p>
        </w:tc>
      </w:tr>
      <w:tr w:rsidR="00732A27" w:rsidRPr="00A51E56" w14:paraId="57314569" w14:textId="77777777" w:rsidTr="00746276">
        <w:trPr>
          <w:jc w:val="center"/>
        </w:trPr>
        <w:tc>
          <w:tcPr>
            <w:tcW w:w="2972" w:type="dxa"/>
          </w:tcPr>
          <w:p w14:paraId="449B2E4C" w14:textId="77777777" w:rsidR="00732A27" w:rsidRPr="00732A27" w:rsidRDefault="00732A27" w:rsidP="00D9648F">
            <w:pPr>
              <w:spacing w:before="40" w:after="40" w:line="276" w:lineRule="auto"/>
              <w:rPr>
                <w:rFonts w:ascii="Arial" w:hAnsi="Arial" w:cs="Arial"/>
                <w:sz w:val="20"/>
              </w:rPr>
            </w:pPr>
            <w:r w:rsidRPr="00732A27">
              <w:rPr>
                <w:rFonts w:ascii="Arial" w:hAnsi="Arial" w:cs="Arial"/>
                <w:sz w:val="20"/>
              </w:rPr>
              <w:t xml:space="preserve">Klávesnice </w:t>
            </w:r>
            <w:r w:rsidR="001A405B">
              <w:rPr>
                <w:rFonts w:ascii="Arial" w:hAnsi="Arial" w:cs="Arial"/>
                <w:sz w:val="20"/>
              </w:rPr>
              <w:t>– video – myš systém („KVM“)</w:t>
            </w:r>
          </w:p>
        </w:tc>
        <w:tc>
          <w:tcPr>
            <w:tcW w:w="2268" w:type="dxa"/>
          </w:tcPr>
          <w:p w14:paraId="104BEB0F" w14:textId="77777777" w:rsidR="00732A27" w:rsidRPr="00732A27" w:rsidRDefault="001A405B" w:rsidP="00D9648F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x ročně</w:t>
            </w:r>
          </w:p>
        </w:tc>
        <w:tc>
          <w:tcPr>
            <w:tcW w:w="2410" w:type="dxa"/>
            <w:vAlign w:val="center"/>
          </w:tcPr>
          <w:p w14:paraId="4B8562EF" w14:textId="77777777" w:rsidR="00732A27" w:rsidRPr="00732A27" w:rsidRDefault="001A405B" w:rsidP="00D9648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  <w:lang w:eastAsia="cs-CZ"/>
              </w:rPr>
              <w:t>Kontrola spolehlivého provozu</w:t>
            </w:r>
          </w:p>
        </w:tc>
      </w:tr>
      <w:tr w:rsidR="001A405B" w:rsidRPr="00A51E56" w14:paraId="3EB62D2D" w14:textId="77777777" w:rsidTr="00746276">
        <w:trPr>
          <w:jc w:val="center"/>
        </w:trPr>
        <w:tc>
          <w:tcPr>
            <w:tcW w:w="2972" w:type="dxa"/>
          </w:tcPr>
          <w:p w14:paraId="1840BE24" w14:textId="77777777" w:rsidR="001A405B" w:rsidRPr="001A405B" w:rsidRDefault="001A405B" w:rsidP="00D9648F">
            <w:pPr>
              <w:spacing w:before="40" w:after="40" w:line="276" w:lineRule="auto"/>
              <w:rPr>
                <w:rFonts w:ascii="Arial" w:hAnsi="Arial" w:cs="Arial"/>
                <w:sz w:val="20"/>
              </w:rPr>
            </w:pPr>
            <w:r w:rsidRPr="001A405B">
              <w:rPr>
                <w:rFonts w:ascii="Arial" w:hAnsi="Arial" w:cs="Arial"/>
                <w:sz w:val="20"/>
              </w:rPr>
              <w:t>Komplexní monitorovací systém non IT technologií</w:t>
            </w:r>
          </w:p>
        </w:tc>
        <w:tc>
          <w:tcPr>
            <w:tcW w:w="2268" w:type="dxa"/>
          </w:tcPr>
          <w:p w14:paraId="06CB1B43" w14:textId="77777777" w:rsidR="001A405B" w:rsidRPr="001A405B" w:rsidRDefault="001A405B" w:rsidP="00D9648F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x ročně</w:t>
            </w:r>
          </w:p>
        </w:tc>
        <w:tc>
          <w:tcPr>
            <w:tcW w:w="2410" w:type="dxa"/>
            <w:vAlign w:val="center"/>
          </w:tcPr>
          <w:p w14:paraId="38E184F3" w14:textId="77777777" w:rsidR="001A405B" w:rsidRPr="001A405B" w:rsidRDefault="001A405B" w:rsidP="00D9648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  <w:lang w:eastAsia="cs-CZ"/>
              </w:rPr>
              <w:t>Kontrola spolehlivého provozu</w:t>
            </w:r>
          </w:p>
        </w:tc>
      </w:tr>
    </w:tbl>
    <w:p w14:paraId="6DEFFB73" w14:textId="77777777" w:rsidR="006307A9" w:rsidRPr="00966EFE" w:rsidRDefault="006307A9" w:rsidP="00D9648F">
      <w:pPr>
        <w:spacing w:line="276" w:lineRule="auto"/>
      </w:pPr>
    </w:p>
    <w:p w14:paraId="2A8E5E65" w14:textId="0DFE4556" w:rsidR="00C12867" w:rsidRPr="00966EFE" w:rsidRDefault="00C12867" w:rsidP="00D9648F">
      <w:pPr>
        <w:pStyle w:val="Odstavecseseznamem"/>
        <w:numPr>
          <w:ilvl w:val="0"/>
          <w:numId w:val="28"/>
        </w:numPr>
        <w:spacing w:line="276" w:lineRule="auto"/>
        <w:ind w:left="709" w:hanging="709"/>
        <w:rPr>
          <w:rFonts w:eastAsiaTheme="minorEastAsia"/>
          <w:b/>
          <w:lang w:bidi="en-US"/>
        </w:rPr>
      </w:pPr>
      <w:r w:rsidRPr="00966EFE">
        <w:rPr>
          <w:rFonts w:eastAsiaTheme="minorEastAsia"/>
          <w:b/>
          <w:lang w:bidi="en-US"/>
        </w:rPr>
        <w:t>Měření služby</w:t>
      </w:r>
      <w:r w:rsidR="005E2923">
        <w:rPr>
          <w:rFonts w:eastAsiaTheme="minorEastAsia"/>
          <w:b/>
          <w:lang w:bidi="en-US"/>
        </w:rPr>
        <w:t xml:space="preserve"> Podpory</w:t>
      </w:r>
    </w:p>
    <w:p w14:paraId="32C806A9" w14:textId="6EB6A9D0" w:rsidR="00C12867" w:rsidRDefault="00C12867" w:rsidP="00D9648F">
      <w:pPr>
        <w:spacing w:line="276" w:lineRule="auto"/>
        <w:ind w:left="0" w:firstLine="0"/>
        <w:rPr>
          <w:rFonts w:eastAsiaTheme="minorEastAsia"/>
          <w:lang w:bidi="en-US"/>
        </w:rPr>
      </w:pPr>
      <w:r w:rsidRPr="00966EFE">
        <w:rPr>
          <w:rFonts w:eastAsiaTheme="minorEastAsia"/>
          <w:lang w:bidi="en-US"/>
        </w:rPr>
        <w:t>Měření kvality služby</w:t>
      </w:r>
      <w:r w:rsidR="005E2923">
        <w:rPr>
          <w:rFonts w:eastAsiaTheme="minorEastAsia"/>
          <w:lang w:bidi="en-US"/>
        </w:rPr>
        <w:t xml:space="preserve"> Podpory</w:t>
      </w:r>
      <w:r w:rsidRPr="00966EFE">
        <w:rPr>
          <w:rFonts w:eastAsiaTheme="minorEastAsia"/>
          <w:lang w:bidi="en-US"/>
        </w:rPr>
        <w:t xml:space="preserve"> bude prováděno v ServiceDeskovém systému provozovaném </w:t>
      </w:r>
      <w:r w:rsidR="00A515A6">
        <w:rPr>
          <w:rFonts w:eastAsiaTheme="minorEastAsia"/>
          <w:lang w:bidi="en-US"/>
        </w:rPr>
        <w:t>Dodavatelem</w:t>
      </w:r>
      <w:r w:rsidR="001A405B">
        <w:rPr>
          <w:rFonts w:eastAsiaTheme="minorEastAsia"/>
          <w:lang w:bidi="en-US"/>
        </w:rPr>
        <w:t xml:space="preserve">, </w:t>
      </w:r>
      <w:r w:rsidR="0088468F">
        <w:rPr>
          <w:rFonts w:eastAsiaTheme="minorEastAsia"/>
          <w:lang w:bidi="en-US"/>
        </w:rPr>
        <w:t xml:space="preserve">kde budou zapsány veškeré činnosti plynoucí Dodavateli z této Smlouvy, včetně všech případných incidentů a časů (délky) řešení. Přehled bude 1 x měsíčně reportován Objednateli. </w:t>
      </w:r>
    </w:p>
    <w:p w14:paraId="3EB43D30" w14:textId="77777777" w:rsidR="0088468F" w:rsidRDefault="0088468F" w:rsidP="00D9648F">
      <w:pPr>
        <w:spacing w:line="276" w:lineRule="auto"/>
        <w:rPr>
          <w:rFonts w:eastAsiaTheme="minorEastAsia" w:cs="Arial"/>
          <w:b/>
          <w:lang w:bidi="en-US"/>
        </w:rPr>
      </w:pPr>
      <w:r>
        <w:rPr>
          <w:rFonts w:eastAsiaTheme="minorEastAsia" w:cs="Arial"/>
          <w:b/>
          <w:lang w:bidi="en-US"/>
        </w:rPr>
        <w:br w:type="page"/>
      </w:r>
    </w:p>
    <w:p w14:paraId="239C3255" w14:textId="77777777" w:rsidR="00C12867" w:rsidRPr="00CF731E" w:rsidRDefault="0088468F" w:rsidP="00CF731E">
      <w:pPr>
        <w:pStyle w:val="Nadpl"/>
      </w:pPr>
      <w:r>
        <w:lastRenderedPageBreak/>
        <w:t>P</w:t>
      </w:r>
      <w:r w:rsidR="00CF731E">
        <w:t xml:space="preserve">říloha č. 2 - </w:t>
      </w:r>
      <w:r w:rsidR="0053263C" w:rsidRPr="00CF731E">
        <w:t>Náležitosti P</w:t>
      </w:r>
      <w:r w:rsidR="00C12867" w:rsidRPr="00CF731E">
        <w:t xml:space="preserve">rotokolu </w:t>
      </w:r>
    </w:p>
    <w:p w14:paraId="3A439CD4" w14:textId="709D8BE4" w:rsidR="00C12867" w:rsidRPr="00966EFE" w:rsidRDefault="00C12867" w:rsidP="00B0615E">
      <w:pPr>
        <w:spacing w:line="276" w:lineRule="auto"/>
        <w:ind w:left="0" w:firstLine="0"/>
      </w:pPr>
      <w:r w:rsidRPr="00966EFE">
        <w:t>Protokol kromě základních údajů uvedených v</w:t>
      </w:r>
      <w:r w:rsidR="00031C73">
        <w:t> článku 4 této Smlouvy</w:t>
      </w:r>
      <w:r w:rsidRPr="00966EFE">
        <w:t xml:space="preserve"> bude </w:t>
      </w:r>
      <w:r w:rsidR="00031C73">
        <w:t xml:space="preserve">také </w:t>
      </w:r>
      <w:r w:rsidRPr="00966EFE">
        <w:t>obsahovat následující</w:t>
      </w:r>
      <w:r w:rsidR="00031C73">
        <w:t xml:space="preserve"> údaje</w:t>
      </w:r>
      <w:r w:rsidRPr="00966EFE">
        <w:t>:</w:t>
      </w:r>
    </w:p>
    <w:p w14:paraId="4EE44276" w14:textId="77777777" w:rsidR="00C12867" w:rsidRPr="00966EFE" w:rsidRDefault="00C12867" w:rsidP="00B0615E">
      <w:pPr>
        <w:pStyle w:val="Odstavecseseznamem"/>
        <w:numPr>
          <w:ilvl w:val="0"/>
          <w:numId w:val="25"/>
        </w:numPr>
        <w:spacing w:line="276" w:lineRule="auto"/>
        <w:ind w:left="567" w:hanging="357"/>
        <w:contextualSpacing w:val="0"/>
      </w:pPr>
      <w:r w:rsidRPr="00966EFE">
        <w:t>Statistiky o všech incidentech:</w:t>
      </w:r>
    </w:p>
    <w:p w14:paraId="25D693B8" w14:textId="77777777" w:rsidR="00C12867" w:rsidRPr="00966EFE" w:rsidRDefault="00C12867" w:rsidP="00B0615E">
      <w:pPr>
        <w:pStyle w:val="Odstavecseseznamem"/>
        <w:numPr>
          <w:ilvl w:val="0"/>
          <w:numId w:val="26"/>
        </w:numPr>
        <w:spacing w:line="276" w:lineRule="auto"/>
        <w:ind w:left="992" w:hanging="357"/>
        <w:contextualSpacing w:val="0"/>
      </w:pPr>
      <w:r w:rsidRPr="00966EFE">
        <w:t>počet incidentů (souhrnný i pro typ a variantu servisu),</w:t>
      </w:r>
    </w:p>
    <w:p w14:paraId="33EDAE12" w14:textId="77777777" w:rsidR="00C12867" w:rsidRPr="00966EFE" w:rsidRDefault="00C12867" w:rsidP="00B0615E">
      <w:pPr>
        <w:pStyle w:val="Odstavecseseznamem"/>
        <w:numPr>
          <w:ilvl w:val="0"/>
          <w:numId w:val="26"/>
        </w:numPr>
        <w:spacing w:line="276" w:lineRule="auto"/>
        <w:ind w:left="992" w:hanging="357"/>
        <w:contextualSpacing w:val="0"/>
      </w:pPr>
      <w:r w:rsidRPr="00966EFE">
        <w:t>jednotlivé incidenty dle typu, uvádějící jednoznačný identifikátor incidentu,</w:t>
      </w:r>
    </w:p>
    <w:p w14:paraId="403BB32B" w14:textId="4B2B82E8" w:rsidR="00C12867" w:rsidRPr="00966EFE" w:rsidRDefault="00C12867" w:rsidP="00B0615E">
      <w:pPr>
        <w:pStyle w:val="Odstavecseseznamem"/>
        <w:numPr>
          <w:ilvl w:val="0"/>
          <w:numId w:val="26"/>
        </w:numPr>
        <w:spacing w:line="276" w:lineRule="auto"/>
        <w:ind w:left="992" w:hanging="357"/>
        <w:contextualSpacing w:val="0"/>
      </w:pPr>
      <w:r w:rsidRPr="00966EFE">
        <w:t>lhůtu pro odpověď</w:t>
      </w:r>
      <w:r w:rsidR="00A30906">
        <w:t>/reálný čas odpovědi</w:t>
      </w:r>
      <w:r w:rsidRPr="00966EFE">
        <w:t>,</w:t>
      </w:r>
    </w:p>
    <w:p w14:paraId="4D554F2A" w14:textId="5F49CE87" w:rsidR="00C12867" w:rsidRPr="00966EFE" w:rsidRDefault="00C12867" w:rsidP="00B0615E">
      <w:pPr>
        <w:pStyle w:val="Odstavecseseznamem"/>
        <w:numPr>
          <w:ilvl w:val="0"/>
          <w:numId w:val="26"/>
        </w:numPr>
        <w:spacing w:line="276" w:lineRule="auto"/>
        <w:ind w:left="992" w:hanging="357"/>
        <w:contextualSpacing w:val="0"/>
      </w:pPr>
      <w:r w:rsidRPr="00966EFE">
        <w:t>lhůtu pro odstranění incidentu</w:t>
      </w:r>
      <w:r w:rsidR="00A30906">
        <w:t>/reálný čas odstranění incidentu</w:t>
      </w:r>
      <w:r w:rsidRPr="00966EFE">
        <w:t>,</w:t>
      </w:r>
    </w:p>
    <w:p w14:paraId="5CCAD03A" w14:textId="77777777" w:rsidR="00C12867" w:rsidRPr="00966EFE" w:rsidRDefault="00C12867" w:rsidP="00B0615E">
      <w:pPr>
        <w:pStyle w:val="Odstavecseseznamem"/>
        <w:numPr>
          <w:ilvl w:val="0"/>
          <w:numId w:val="26"/>
        </w:numPr>
        <w:spacing w:line="276" w:lineRule="auto"/>
        <w:ind w:left="992" w:hanging="357"/>
        <w:contextualSpacing w:val="0"/>
      </w:pPr>
      <w:r w:rsidRPr="00966EFE">
        <w:t>počet servisních výjezdů.</w:t>
      </w:r>
    </w:p>
    <w:p w14:paraId="6BA33655" w14:textId="77777777" w:rsidR="00C12867" w:rsidRPr="00966EFE" w:rsidRDefault="00C12867" w:rsidP="00B0615E">
      <w:pPr>
        <w:pStyle w:val="Odstavecseseznamem"/>
        <w:numPr>
          <w:ilvl w:val="0"/>
          <w:numId w:val="25"/>
        </w:numPr>
        <w:spacing w:line="276" w:lineRule="auto"/>
        <w:ind w:left="567" w:hanging="357"/>
        <w:contextualSpacing w:val="0"/>
      </w:pPr>
      <w:r w:rsidRPr="00966EFE">
        <w:t xml:space="preserve">Zprávu o provedené </w:t>
      </w:r>
      <w:r w:rsidR="00F971FF">
        <w:t>profylaxi s jejím výsledkem,</w:t>
      </w:r>
    </w:p>
    <w:p w14:paraId="6F683EFB" w14:textId="4BCBF310" w:rsidR="00C12867" w:rsidRPr="00966EFE" w:rsidRDefault="00C12867" w:rsidP="00B0615E">
      <w:pPr>
        <w:pStyle w:val="Odstavecseseznamem"/>
        <w:numPr>
          <w:ilvl w:val="0"/>
          <w:numId w:val="25"/>
        </w:numPr>
        <w:spacing w:line="276" w:lineRule="auto"/>
        <w:ind w:left="567" w:hanging="357"/>
        <w:contextualSpacing w:val="0"/>
      </w:pPr>
      <w:r w:rsidRPr="00966EFE">
        <w:t>Statis</w:t>
      </w:r>
      <w:r w:rsidR="00CF731E">
        <w:t>tiku o dostupnosti služby ServiceDesk</w:t>
      </w:r>
      <w:r w:rsidRPr="00966EFE">
        <w:t xml:space="preserve">, tedy veškeré časy, kdy byla služba Servis </w:t>
      </w:r>
      <w:r w:rsidR="00CF731E">
        <w:t xml:space="preserve">ServiceDesk </w:t>
      </w:r>
      <w:r w:rsidRPr="00966EFE">
        <w:t>nedostupná.</w:t>
      </w:r>
    </w:p>
    <w:p w14:paraId="0D4516CD" w14:textId="77777777" w:rsidR="00C12867" w:rsidRDefault="00C12867" w:rsidP="00B0615E">
      <w:pPr>
        <w:spacing w:line="276" w:lineRule="auto"/>
        <w:ind w:left="0" w:firstLine="0"/>
      </w:pPr>
      <w:r w:rsidRPr="00966EFE">
        <w:t xml:space="preserve">Oprávněná osoba Objednatele si bude moci vyžádat doplňující informace, kterými </w:t>
      </w:r>
      <w:r w:rsidR="00A515A6">
        <w:t xml:space="preserve">Dodavatel </w:t>
      </w:r>
      <w:r w:rsidRPr="00966EFE">
        <w:t xml:space="preserve">Protokol </w:t>
      </w:r>
      <w:r w:rsidR="00B237EA">
        <w:t>doplní.</w:t>
      </w:r>
    </w:p>
    <w:p w14:paraId="2E887471" w14:textId="77777777" w:rsidR="00CF731E" w:rsidRDefault="00CF731E">
      <w:r>
        <w:br w:type="page"/>
      </w:r>
    </w:p>
    <w:p w14:paraId="43E7CED8" w14:textId="77777777" w:rsidR="00CF731E" w:rsidRPr="00CF731E" w:rsidRDefault="00CF731E" w:rsidP="00CF731E">
      <w:pPr>
        <w:pStyle w:val="Nadpl"/>
      </w:pPr>
      <w:r>
        <w:lastRenderedPageBreak/>
        <w:t>Příloha č. </w:t>
      </w:r>
      <w:r w:rsidR="00486E2B">
        <w:t>3</w:t>
      </w:r>
      <w:r>
        <w:t xml:space="preserve"> </w:t>
      </w:r>
      <w:r w:rsidR="00486E2B">
        <w:t>–</w:t>
      </w:r>
      <w:r>
        <w:t xml:space="preserve"> </w:t>
      </w:r>
      <w:r w:rsidR="00486E2B">
        <w:t>Sankční ujednání</w:t>
      </w:r>
      <w:r w:rsidRPr="00CF731E">
        <w:t xml:space="preserve"> </w:t>
      </w:r>
    </w:p>
    <w:p w14:paraId="2EF70C5C" w14:textId="4A5ED24F" w:rsidR="00B237EA" w:rsidRDefault="00B237EA" w:rsidP="00B0615E">
      <w:pPr>
        <w:spacing w:line="276" w:lineRule="auto"/>
        <w:ind w:left="0" w:firstLine="0"/>
      </w:pPr>
      <w:r>
        <w:t xml:space="preserve">V případě nedostupnosti příslušného parametru </w:t>
      </w:r>
      <w:r w:rsidR="005E2923">
        <w:t>s</w:t>
      </w:r>
      <w:r w:rsidR="002E692F">
        <w:t xml:space="preserve">lužby </w:t>
      </w:r>
      <w:r w:rsidR="005E2923">
        <w:t xml:space="preserve">Podpory </w:t>
      </w:r>
      <w:r w:rsidR="002E692F">
        <w:t>Objednatel vůči Dodava</w:t>
      </w:r>
      <w:r w:rsidR="005E2923">
        <w:t>teli uplatní sankce vypočtených</w:t>
      </w:r>
      <w:r w:rsidR="002E692F">
        <w:t xml:space="preserve"> podle jednotkových cen uvedených v následující tabulce</w:t>
      </w:r>
      <w:r w:rsidR="006307A9">
        <w:t>:</w:t>
      </w:r>
    </w:p>
    <w:p w14:paraId="56A201BC" w14:textId="77777777" w:rsidR="006307A9" w:rsidRDefault="006307A9" w:rsidP="00B0615E">
      <w:pPr>
        <w:spacing w:line="276" w:lineRule="auto"/>
        <w:ind w:left="0" w:firstLine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1885"/>
        <w:gridCol w:w="1560"/>
        <w:gridCol w:w="5239"/>
      </w:tblGrid>
      <w:tr w:rsidR="00D15437" w:rsidRPr="006307A9" w14:paraId="0ECD94C8" w14:textId="77777777" w:rsidTr="0000206F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5ABF" w14:textId="77777777" w:rsidR="00C12867" w:rsidRPr="006307A9" w:rsidRDefault="00C12867" w:rsidP="00B0615E">
            <w:pPr>
              <w:spacing w:after="0" w:line="276" w:lineRule="auto"/>
              <w:contextualSpacing/>
              <w:rPr>
                <w:sz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15DE" w14:textId="77777777" w:rsidR="00C12867" w:rsidRPr="006307A9" w:rsidRDefault="00C12867" w:rsidP="00B0615E">
            <w:pPr>
              <w:spacing w:after="0" w:line="276" w:lineRule="auto"/>
              <w:contextualSpacing/>
              <w:jc w:val="center"/>
              <w:rPr>
                <w:b/>
                <w:sz w:val="20"/>
              </w:rPr>
            </w:pPr>
            <w:r w:rsidRPr="006307A9">
              <w:rPr>
                <w:b/>
                <w:sz w:val="20"/>
              </w:rPr>
              <w:t>Název parametru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E69B" w14:textId="77777777" w:rsidR="006307A9" w:rsidRDefault="006307A9" w:rsidP="00B0615E">
            <w:pPr>
              <w:spacing w:after="0" w:line="276" w:lineRule="auto"/>
              <w:contextualSpacing/>
              <w:jc w:val="center"/>
              <w:rPr>
                <w:b/>
                <w:sz w:val="20"/>
              </w:rPr>
            </w:pPr>
            <w:r w:rsidRPr="006307A9">
              <w:rPr>
                <w:b/>
                <w:sz w:val="20"/>
              </w:rPr>
              <w:t xml:space="preserve">Hodnota </w:t>
            </w:r>
          </w:p>
          <w:p w14:paraId="34E56CA6" w14:textId="77777777" w:rsidR="00C12867" w:rsidRPr="006307A9" w:rsidRDefault="00C12867" w:rsidP="00B0615E">
            <w:pPr>
              <w:spacing w:after="0" w:line="276" w:lineRule="auto"/>
              <w:contextualSpacing/>
              <w:jc w:val="center"/>
              <w:rPr>
                <w:b/>
                <w:sz w:val="20"/>
              </w:rPr>
            </w:pPr>
            <w:r w:rsidRPr="006307A9">
              <w:rPr>
                <w:b/>
                <w:sz w:val="20"/>
              </w:rPr>
              <w:t>sankce v Kč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F9D0" w14:textId="77777777" w:rsidR="00C12867" w:rsidRPr="006307A9" w:rsidRDefault="00C12867" w:rsidP="00B0615E">
            <w:pPr>
              <w:spacing w:after="0" w:line="276" w:lineRule="auto"/>
              <w:contextualSpacing/>
              <w:jc w:val="center"/>
              <w:rPr>
                <w:b/>
                <w:sz w:val="20"/>
              </w:rPr>
            </w:pPr>
            <w:r w:rsidRPr="006307A9">
              <w:rPr>
                <w:b/>
                <w:sz w:val="20"/>
              </w:rPr>
              <w:t>Popis výpočtu</w:t>
            </w:r>
          </w:p>
        </w:tc>
      </w:tr>
      <w:tr w:rsidR="00D15437" w:rsidRPr="006307A9" w14:paraId="4B5E5351" w14:textId="77777777" w:rsidTr="003770FC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6590" w14:textId="77777777" w:rsidR="00C12867" w:rsidRPr="006307A9" w:rsidRDefault="00C12867" w:rsidP="00B0615E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362A67">
              <w:rPr>
                <w:sz w:val="20"/>
              </w:rPr>
              <w:t>1</w:t>
            </w:r>
            <w:r w:rsidRPr="006307A9">
              <w:rPr>
                <w:sz w:val="20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4C43" w14:textId="77777777" w:rsidR="00C12867" w:rsidRPr="006307A9" w:rsidRDefault="00C12867" w:rsidP="00B0615E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6307A9">
              <w:rPr>
                <w:sz w:val="20"/>
              </w:rPr>
              <w:t xml:space="preserve">Nedostupnost </w:t>
            </w:r>
            <w:r w:rsidR="00D15437">
              <w:rPr>
                <w:sz w:val="20"/>
              </w:rPr>
              <w:t>s</w:t>
            </w:r>
            <w:r w:rsidRPr="006307A9">
              <w:rPr>
                <w:sz w:val="20"/>
              </w:rPr>
              <w:t xml:space="preserve">lužby </w:t>
            </w:r>
            <w:r w:rsidR="00486E2B">
              <w:rPr>
                <w:sz w:val="20"/>
              </w:rPr>
              <w:t>Podpora a aplikace Service</w:t>
            </w:r>
            <w:r w:rsidRPr="006307A9">
              <w:rPr>
                <w:sz w:val="20"/>
              </w:rPr>
              <w:t>Desk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5F0F" w14:textId="77777777" w:rsidR="00C12867" w:rsidRPr="006307A9" w:rsidRDefault="00C12867" w:rsidP="00B0615E">
            <w:pPr>
              <w:spacing w:after="0" w:line="276" w:lineRule="auto"/>
              <w:contextualSpacing/>
              <w:jc w:val="center"/>
              <w:rPr>
                <w:sz w:val="20"/>
              </w:rPr>
            </w:pPr>
            <w:r w:rsidRPr="006307A9">
              <w:rPr>
                <w:sz w:val="20"/>
              </w:rPr>
              <w:t>500,-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AF8C" w14:textId="77777777" w:rsidR="00C12867" w:rsidRPr="006307A9" w:rsidRDefault="00C12867" w:rsidP="00B0615E">
            <w:pPr>
              <w:spacing w:before="120" w:line="276" w:lineRule="auto"/>
              <w:ind w:left="0" w:firstLine="0"/>
              <w:rPr>
                <w:sz w:val="20"/>
              </w:rPr>
            </w:pPr>
            <w:r w:rsidRPr="006307A9">
              <w:rPr>
                <w:sz w:val="20"/>
              </w:rPr>
              <w:t xml:space="preserve">Za každou započatou hodinu nad stanovenou hodnotu parametru služby </w:t>
            </w:r>
            <w:r w:rsidR="00486E2B">
              <w:rPr>
                <w:sz w:val="20"/>
              </w:rPr>
              <w:t>Podpora</w:t>
            </w:r>
            <w:r w:rsidRPr="006307A9">
              <w:rPr>
                <w:sz w:val="20"/>
              </w:rPr>
              <w:t xml:space="preserve"> anebo výpadek funkčnosti aplikace </w:t>
            </w:r>
            <w:r w:rsidR="00486E2B">
              <w:rPr>
                <w:sz w:val="20"/>
              </w:rPr>
              <w:t>Service</w:t>
            </w:r>
            <w:r w:rsidRPr="006307A9">
              <w:rPr>
                <w:sz w:val="20"/>
              </w:rPr>
              <w:t>Desku přesáhne-li v součtu více než 29 minut denně (viz 98 % dostupnost) za jednotlivý takový případ.</w:t>
            </w:r>
          </w:p>
        </w:tc>
      </w:tr>
      <w:tr w:rsidR="00D15437" w:rsidRPr="006307A9" w14:paraId="7528085F" w14:textId="77777777" w:rsidTr="003770FC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32DF" w14:textId="77777777" w:rsidR="00C12867" w:rsidRPr="006307A9" w:rsidRDefault="00C12867" w:rsidP="00B0615E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6307A9">
              <w:rPr>
                <w:sz w:val="20"/>
              </w:rPr>
              <w:t>2.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9D28" w14:textId="77777777" w:rsidR="0000206F" w:rsidRDefault="00C12867" w:rsidP="00B0615E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6307A9">
              <w:rPr>
                <w:sz w:val="20"/>
              </w:rPr>
              <w:t>Lhůta pro odpověď</w:t>
            </w:r>
          </w:p>
          <w:p w14:paraId="6B7CE304" w14:textId="77777777" w:rsidR="0000206F" w:rsidRDefault="00C12867" w:rsidP="00B0615E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6307A9">
              <w:rPr>
                <w:sz w:val="20"/>
              </w:rPr>
              <w:t>u incidentu</w:t>
            </w:r>
          </w:p>
          <w:p w14:paraId="311E0857" w14:textId="77777777" w:rsidR="00C12867" w:rsidRPr="006307A9" w:rsidRDefault="00C12867" w:rsidP="00B0615E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6307A9">
              <w:rPr>
                <w:sz w:val="20"/>
              </w:rPr>
              <w:t xml:space="preserve">(služba </w:t>
            </w:r>
            <w:r w:rsidR="00486E2B">
              <w:rPr>
                <w:sz w:val="20"/>
              </w:rPr>
              <w:t>Podpora</w:t>
            </w:r>
            <w:r w:rsidRPr="006307A9">
              <w:rPr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BD0E" w14:textId="77777777" w:rsidR="00C12867" w:rsidRPr="006307A9" w:rsidRDefault="00C12867" w:rsidP="00B0615E">
            <w:pPr>
              <w:spacing w:after="0" w:line="276" w:lineRule="auto"/>
              <w:contextualSpacing/>
              <w:jc w:val="center"/>
              <w:rPr>
                <w:sz w:val="20"/>
              </w:rPr>
            </w:pPr>
            <w:r w:rsidRPr="006307A9">
              <w:rPr>
                <w:sz w:val="20"/>
              </w:rPr>
              <w:t>500,-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BEEA" w14:textId="77777777" w:rsidR="00C12867" w:rsidRPr="006307A9" w:rsidRDefault="00C12867" w:rsidP="00B0615E">
            <w:pPr>
              <w:spacing w:before="120" w:line="276" w:lineRule="auto"/>
              <w:ind w:left="33" w:hanging="33"/>
              <w:rPr>
                <w:sz w:val="20"/>
              </w:rPr>
            </w:pPr>
            <w:r w:rsidRPr="006307A9">
              <w:rPr>
                <w:sz w:val="20"/>
              </w:rPr>
              <w:t>Za každou započatou hodinu nad stanovenou Lhůtu pro odpověď.</w:t>
            </w:r>
          </w:p>
        </w:tc>
      </w:tr>
      <w:tr w:rsidR="00D15437" w:rsidRPr="006307A9" w14:paraId="4C0E908E" w14:textId="77777777" w:rsidTr="003770FC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1DF9" w14:textId="77777777" w:rsidR="00C12867" w:rsidRPr="006307A9" w:rsidRDefault="00C12867" w:rsidP="00B0615E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6307A9">
              <w:rPr>
                <w:sz w:val="20"/>
              </w:rPr>
              <w:t>3.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9DDF" w14:textId="77777777" w:rsidR="00C12867" w:rsidRPr="006307A9" w:rsidRDefault="00D15437" w:rsidP="00B0615E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6307A9">
              <w:rPr>
                <w:sz w:val="20"/>
              </w:rPr>
              <w:t>Lhůta</w:t>
            </w:r>
            <w:r>
              <w:rPr>
                <w:sz w:val="20"/>
              </w:rPr>
              <w:t xml:space="preserve"> </w:t>
            </w:r>
            <w:r w:rsidRPr="006307A9">
              <w:rPr>
                <w:sz w:val="20"/>
              </w:rPr>
              <w:t>pro</w:t>
            </w:r>
            <w:r w:rsidR="00C12867" w:rsidRPr="006307A9">
              <w:rPr>
                <w:sz w:val="20"/>
              </w:rPr>
              <w:t xml:space="preserve"> odstranění Havárie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2144" w14:textId="5B8BFB7B" w:rsidR="00C12867" w:rsidRPr="006307A9" w:rsidRDefault="002C421A" w:rsidP="00B0615E">
            <w:pPr>
              <w:spacing w:after="0" w:line="276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C12867" w:rsidRPr="006307A9">
              <w:rPr>
                <w:sz w:val="20"/>
              </w:rPr>
              <w:t>.000,-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22D1" w14:textId="77777777" w:rsidR="00C12867" w:rsidRPr="006307A9" w:rsidRDefault="00C12867" w:rsidP="00B0615E">
            <w:pPr>
              <w:spacing w:before="120" w:line="276" w:lineRule="auto"/>
              <w:ind w:left="33" w:hanging="33"/>
              <w:rPr>
                <w:sz w:val="20"/>
              </w:rPr>
            </w:pPr>
            <w:r w:rsidRPr="006307A9">
              <w:rPr>
                <w:sz w:val="20"/>
              </w:rPr>
              <w:t>Za každý započatý pracovní den nad stanovenou Lhůtu pro odstranění.</w:t>
            </w:r>
          </w:p>
        </w:tc>
      </w:tr>
      <w:tr w:rsidR="00D15437" w:rsidRPr="006307A9" w14:paraId="59C75E0F" w14:textId="77777777" w:rsidTr="003770FC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6F40" w14:textId="77777777" w:rsidR="00C12867" w:rsidRPr="006307A9" w:rsidRDefault="00C12867" w:rsidP="00B0615E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6307A9">
              <w:rPr>
                <w:sz w:val="20"/>
              </w:rPr>
              <w:t>4.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D804" w14:textId="77777777" w:rsidR="00C12867" w:rsidRPr="006307A9" w:rsidRDefault="00C12867" w:rsidP="00B0615E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6307A9">
              <w:rPr>
                <w:sz w:val="20"/>
              </w:rPr>
              <w:t>Lhůta pro odstranění Výpadku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15A0" w14:textId="17CFA814" w:rsidR="00C12867" w:rsidRPr="006307A9" w:rsidRDefault="002C421A" w:rsidP="002C421A">
            <w:pPr>
              <w:spacing w:after="0" w:line="276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12867" w:rsidRPr="006307A9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C12867" w:rsidRPr="006307A9">
              <w:rPr>
                <w:sz w:val="20"/>
              </w:rPr>
              <w:t>00,-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A84D9" w14:textId="77777777" w:rsidR="00C12867" w:rsidRPr="006307A9" w:rsidRDefault="00C12867" w:rsidP="00B0615E">
            <w:pPr>
              <w:spacing w:before="120" w:line="276" w:lineRule="auto"/>
              <w:ind w:left="0" w:firstLine="0"/>
              <w:rPr>
                <w:sz w:val="20"/>
              </w:rPr>
            </w:pPr>
            <w:r w:rsidRPr="006307A9">
              <w:rPr>
                <w:sz w:val="20"/>
              </w:rPr>
              <w:t>Za každý započatý pracovní den nad stanovenou Lhůtu pro odstranění.</w:t>
            </w:r>
          </w:p>
        </w:tc>
      </w:tr>
      <w:tr w:rsidR="00D15437" w:rsidRPr="006307A9" w14:paraId="35398818" w14:textId="77777777" w:rsidTr="003770FC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4E7F" w14:textId="77777777" w:rsidR="00C12867" w:rsidRPr="006307A9" w:rsidRDefault="00C12867" w:rsidP="00B0615E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6307A9">
              <w:rPr>
                <w:sz w:val="20"/>
              </w:rPr>
              <w:t>5.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514C" w14:textId="77777777" w:rsidR="00C12867" w:rsidRPr="006307A9" w:rsidRDefault="00C12867" w:rsidP="00B0615E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6307A9">
              <w:rPr>
                <w:sz w:val="20"/>
              </w:rPr>
              <w:t>Lhůta pro odstranění Závady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D7C7" w14:textId="77777777" w:rsidR="00C12867" w:rsidRPr="006307A9" w:rsidRDefault="00C12867" w:rsidP="00B0615E">
            <w:pPr>
              <w:spacing w:after="0" w:line="276" w:lineRule="auto"/>
              <w:contextualSpacing/>
              <w:jc w:val="center"/>
              <w:rPr>
                <w:sz w:val="20"/>
              </w:rPr>
            </w:pPr>
            <w:r w:rsidRPr="006307A9">
              <w:rPr>
                <w:sz w:val="20"/>
              </w:rPr>
              <w:t>1.000,-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E135" w14:textId="77777777" w:rsidR="00C12867" w:rsidRPr="006307A9" w:rsidRDefault="00C12867" w:rsidP="00B0615E">
            <w:pPr>
              <w:spacing w:before="120" w:line="276" w:lineRule="auto"/>
              <w:ind w:left="33" w:hanging="33"/>
              <w:rPr>
                <w:sz w:val="20"/>
              </w:rPr>
            </w:pPr>
            <w:r w:rsidRPr="006307A9">
              <w:rPr>
                <w:sz w:val="20"/>
              </w:rPr>
              <w:t>Za každý započatý pracovní den nad stanovenou Lhůtu pro odstranění.</w:t>
            </w:r>
          </w:p>
        </w:tc>
      </w:tr>
      <w:tr w:rsidR="00D15437" w:rsidRPr="006307A9" w14:paraId="6A26FD1D" w14:textId="77777777" w:rsidTr="003770FC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D263" w14:textId="77777777" w:rsidR="00C12867" w:rsidRPr="006307A9" w:rsidRDefault="00C12867" w:rsidP="00B0615E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6307A9">
              <w:rPr>
                <w:sz w:val="20"/>
              </w:rPr>
              <w:t>6.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1FB8" w14:textId="77777777" w:rsidR="00C12867" w:rsidRPr="006307A9" w:rsidRDefault="00C12867" w:rsidP="00B0615E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6307A9">
              <w:rPr>
                <w:sz w:val="20"/>
              </w:rPr>
              <w:t>Profylaktická prohlídka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A425" w14:textId="77777777" w:rsidR="00C12867" w:rsidRPr="006307A9" w:rsidRDefault="00C12867" w:rsidP="00B0615E">
            <w:pPr>
              <w:spacing w:after="0" w:line="276" w:lineRule="auto"/>
              <w:contextualSpacing/>
              <w:jc w:val="center"/>
              <w:rPr>
                <w:sz w:val="20"/>
              </w:rPr>
            </w:pPr>
            <w:r w:rsidRPr="006307A9">
              <w:rPr>
                <w:sz w:val="20"/>
              </w:rPr>
              <w:t>500,-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F22A" w14:textId="77777777" w:rsidR="00C12867" w:rsidRPr="006307A9" w:rsidRDefault="00C12867" w:rsidP="00B0615E">
            <w:pPr>
              <w:spacing w:before="120" w:line="276" w:lineRule="auto"/>
              <w:ind w:left="0" w:firstLine="0"/>
              <w:rPr>
                <w:sz w:val="20"/>
              </w:rPr>
            </w:pPr>
            <w:r w:rsidRPr="006307A9">
              <w:rPr>
                <w:sz w:val="20"/>
              </w:rPr>
              <w:t>Za každý započatý den, kdy nebyla provedena profylaktická prohlídka.</w:t>
            </w:r>
          </w:p>
        </w:tc>
      </w:tr>
    </w:tbl>
    <w:p w14:paraId="74C922CA" w14:textId="77777777" w:rsidR="00BA671A" w:rsidRPr="00966EFE" w:rsidRDefault="00BA671A" w:rsidP="00B0615E">
      <w:pPr>
        <w:spacing w:line="276" w:lineRule="auto"/>
      </w:pPr>
    </w:p>
    <w:sectPr w:rsidR="00BA671A" w:rsidRPr="00966EFE" w:rsidSect="00C1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6B7EB" w14:textId="77777777" w:rsidR="008A10E2" w:rsidRDefault="008A10E2" w:rsidP="00CA61FB">
      <w:pPr>
        <w:spacing w:after="0"/>
      </w:pPr>
      <w:r>
        <w:separator/>
      </w:r>
    </w:p>
  </w:endnote>
  <w:endnote w:type="continuationSeparator" w:id="0">
    <w:p w14:paraId="580BD5C9" w14:textId="77777777" w:rsidR="008A10E2" w:rsidRDefault="008A10E2" w:rsidP="00CA61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9AFB2" w14:textId="77777777" w:rsidR="00D9648F" w:rsidRPr="008D7273" w:rsidRDefault="00D9648F" w:rsidP="008D7273">
    <w:pPr>
      <w:pStyle w:val="Zpat"/>
      <w:jc w:val="right"/>
      <w:rPr>
        <w:sz w:val="18"/>
        <w:szCs w:val="18"/>
      </w:rPr>
    </w:pPr>
    <w:r w:rsidRPr="008D7273">
      <w:rPr>
        <w:sz w:val="18"/>
        <w:szCs w:val="18"/>
      </w:rPr>
      <w:t xml:space="preserve">Stránka </w:t>
    </w:r>
    <w:r w:rsidRPr="008D7273">
      <w:rPr>
        <w:sz w:val="18"/>
        <w:szCs w:val="18"/>
      </w:rPr>
      <w:fldChar w:fldCharType="begin"/>
    </w:r>
    <w:r w:rsidRPr="008D7273">
      <w:rPr>
        <w:sz w:val="18"/>
        <w:szCs w:val="18"/>
      </w:rPr>
      <w:instrText>PAGE  \* Arabic  \* MERGEFORMAT</w:instrText>
    </w:r>
    <w:r w:rsidRPr="008D7273">
      <w:rPr>
        <w:sz w:val="18"/>
        <w:szCs w:val="18"/>
      </w:rPr>
      <w:fldChar w:fldCharType="separate"/>
    </w:r>
    <w:r w:rsidR="00FA6108">
      <w:rPr>
        <w:noProof/>
        <w:sz w:val="18"/>
        <w:szCs w:val="18"/>
      </w:rPr>
      <w:t>19</w:t>
    </w:r>
    <w:r w:rsidRPr="008D7273">
      <w:rPr>
        <w:sz w:val="18"/>
        <w:szCs w:val="18"/>
      </w:rPr>
      <w:fldChar w:fldCharType="end"/>
    </w:r>
    <w:r w:rsidRPr="008D7273">
      <w:rPr>
        <w:sz w:val="18"/>
        <w:szCs w:val="18"/>
      </w:rPr>
      <w:t xml:space="preserve"> z </w:t>
    </w:r>
    <w:r w:rsidRPr="008D7273">
      <w:rPr>
        <w:sz w:val="18"/>
        <w:szCs w:val="18"/>
      </w:rPr>
      <w:fldChar w:fldCharType="begin"/>
    </w:r>
    <w:r w:rsidRPr="008D7273">
      <w:rPr>
        <w:sz w:val="18"/>
        <w:szCs w:val="18"/>
      </w:rPr>
      <w:instrText>NUMPAGES  \* Arabic  \* MERGEFORMAT</w:instrText>
    </w:r>
    <w:r w:rsidRPr="008D7273">
      <w:rPr>
        <w:sz w:val="18"/>
        <w:szCs w:val="18"/>
      </w:rPr>
      <w:fldChar w:fldCharType="separate"/>
    </w:r>
    <w:r w:rsidR="00FA6108">
      <w:rPr>
        <w:noProof/>
        <w:sz w:val="18"/>
        <w:szCs w:val="18"/>
      </w:rPr>
      <w:t>19</w:t>
    </w:r>
    <w:r w:rsidRPr="008D7273">
      <w:rPr>
        <w:sz w:val="18"/>
        <w:szCs w:val="18"/>
      </w:rPr>
      <w:fldChar w:fldCharType="end"/>
    </w:r>
  </w:p>
  <w:p w14:paraId="5595FBD5" w14:textId="77777777" w:rsidR="00D9648F" w:rsidRDefault="00D964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8A096" w14:textId="77777777" w:rsidR="008A10E2" w:rsidRDefault="008A10E2" w:rsidP="00CA61FB">
      <w:pPr>
        <w:spacing w:after="0"/>
      </w:pPr>
      <w:r>
        <w:separator/>
      </w:r>
    </w:p>
  </w:footnote>
  <w:footnote w:type="continuationSeparator" w:id="0">
    <w:p w14:paraId="39C4EA97" w14:textId="77777777" w:rsidR="008A10E2" w:rsidRDefault="008A10E2" w:rsidP="00CA61FB">
      <w:pPr>
        <w:spacing w:after="0"/>
      </w:pPr>
      <w:r>
        <w:continuationSeparator/>
      </w:r>
    </w:p>
  </w:footnote>
  <w:footnote w:id="1">
    <w:p w14:paraId="3D4F72E6" w14:textId="77777777" w:rsidR="00D9648F" w:rsidRPr="00115717" w:rsidRDefault="00D9648F" w:rsidP="00F27901">
      <w:pPr>
        <w:pStyle w:val="Textpoznpodarou"/>
        <w:rPr>
          <w:i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248E7">
        <w:rPr>
          <w:i/>
          <w:highlight w:val="yellow"/>
        </w:rPr>
        <w:t xml:space="preserve">Účastník </w:t>
      </w:r>
      <w:r w:rsidRPr="00A248E7">
        <w:rPr>
          <w:i/>
          <w:sz w:val="18"/>
          <w:szCs w:val="18"/>
          <w:highlight w:val="yellow"/>
        </w:rPr>
        <w:t>d</w:t>
      </w:r>
      <w:r w:rsidRPr="00115717">
        <w:rPr>
          <w:i/>
          <w:sz w:val="18"/>
          <w:szCs w:val="18"/>
          <w:highlight w:val="yellow"/>
        </w:rPr>
        <w:t>oplní název společnosti, jméno a funkce oprávněné osoby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7A679" w14:textId="77777777" w:rsidR="00D9648F" w:rsidRPr="00101A1F" w:rsidRDefault="00D9648F" w:rsidP="005E26F2">
    <w:pPr>
      <w:spacing w:after="0"/>
      <w:jc w:val="left"/>
      <w:rPr>
        <w:rFonts w:eastAsia="Times New Roman" w:cs="Arial"/>
        <w:sz w:val="18"/>
        <w:szCs w:val="18"/>
        <w:lang w:eastAsia="cs-CZ"/>
      </w:rPr>
    </w:pPr>
    <w:r w:rsidRPr="006941BF">
      <w:rPr>
        <w:rFonts w:eastAsia="Times New Roman" w:cs="Arial"/>
        <w:sz w:val="18"/>
        <w:szCs w:val="18"/>
        <w:lang w:eastAsia="cs-CZ"/>
      </w:rPr>
      <w:t xml:space="preserve">Příloha č. </w:t>
    </w:r>
    <w:r>
      <w:rPr>
        <w:rFonts w:eastAsia="Times New Roman" w:cs="Arial"/>
        <w:sz w:val="18"/>
        <w:szCs w:val="18"/>
        <w:lang w:eastAsia="cs-CZ"/>
      </w:rPr>
      <w:t xml:space="preserve">7: </w:t>
    </w:r>
    <w:r w:rsidRPr="00101A1F">
      <w:rPr>
        <w:rFonts w:eastAsia="Times New Roman" w:cs="Arial"/>
        <w:sz w:val="18"/>
        <w:szCs w:val="18"/>
        <w:lang w:eastAsia="cs-CZ"/>
      </w:rPr>
      <w:t xml:space="preserve">Návrh </w:t>
    </w:r>
    <w:r>
      <w:rPr>
        <w:rFonts w:eastAsia="Times New Roman" w:cs="Arial"/>
        <w:sz w:val="18"/>
        <w:szCs w:val="18"/>
        <w:lang w:eastAsia="cs-CZ"/>
      </w:rPr>
      <w:t>servisní smlouvy</w:t>
    </w:r>
  </w:p>
  <w:p w14:paraId="5E2A61D9" w14:textId="77777777" w:rsidR="00D9648F" w:rsidRDefault="00D9648F" w:rsidP="005E26F2">
    <w:pPr>
      <w:spacing w:after="0"/>
      <w:ind w:left="0" w:firstLine="0"/>
      <w:rPr>
        <w:rFonts w:eastAsia="Times New Roman" w:cs="Arial"/>
        <w:bCs/>
        <w:iCs/>
        <w:sz w:val="18"/>
        <w:szCs w:val="18"/>
        <w:lang w:eastAsia="cs-CZ"/>
      </w:rPr>
    </w:pPr>
    <w:r w:rsidRPr="004B235A">
      <w:rPr>
        <w:rFonts w:eastAsia="Times New Roman" w:cs="Arial"/>
        <w:bCs/>
        <w:iCs/>
        <w:sz w:val="18"/>
        <w:szCs w:val="18"/>
        <w:lang w:eastAsia="cs-CZ"/>
      </w:rPr>
      <w:t xml:space="preserve">Stavební úpravy stávajících místností pro nové datové centrum včetně nové UPS </w:t>
    </w:r>
    <w:r>
      <w:rPr>
        <w:rFonts w:eastAsia="Times New Roman" w:cs="Arial"/>
        <w:bCs/>
        <w:iCs/>
        <w:sz w:val="18"/>
        <w:szCs w:val="18"/>
        <w:lang w:eastAsia="cs-CZ"/>
      </w:rPr>
      <w:t xml:space="preserve">v budově Ministerstva životního </w:t>
    </w:r>
    <w:r w:rsidRPr="004B235A">
      <w:rPr>
        <w:rFonts w:eastAsia="Times New Roman" w:cs="Arial"/>
        <w:bCs/>
        <w:iCs/>
        <w:sz w:val="18"/>
        <w:szCs w:val="18"/>
        <w:lang w:eastAsia="cs-CZ"/>
      </w:rPr>
      <w:t>prostředí</w:t>
    </w:r>
  </w:p>
  <w:p w14:paraId="1AF89F45" w14:textId="77777777" w:rsidR="00D9648F" w:rsidRDefault="00D9648F" w:rsidP="005E26F2">
    <w:pPr>
      <w:spacing w:line="276" w:lineRule="auto"/>
      <w:jc w:val="right"/>
      <w:rPr>
        <w:rFonts w:cs="Arial"/>
        <w:sz w:val="18"/>
        <w:szCs w:val="18"/>
      </w:rPr>
    </w:pPr>
  </w:p>
  <w:p w14:paraId="4F02E0F3" w14:textId="4518E683" w:rsidR="00D9648F" w:rsidRDefault="00D9648F" w:rsidP="005E26F2">
    <w:pPr>
      <w:spacing w:line="276" w:lineRule="auto"/>
      <w:jc w:val="right"/>
    </w:pPr>
    <w:r w:rsidRPr="00101A1F">
      <w:rPr>
        <w:rFonts w:cs="Arial"/>
        <w:sz w:val="18"/>
        <w:szCs w:val="18"/>
      </w:rPr>
      <w:t>Evidenční číslo přidě</w:t>
    </w:r>
    <w:r>
      <w:rPr>
        <w:rFonts w:cs="Arial"/>
        <w:sz w:val="18"/>
        <w:szCs w:val="18"/>
      </w:rPr>
      <w:t xml:space="preserve">lené z Centrální evidence smluv: </w:t>
    </w:r>
    <w:r w:rsidR="00300970">
      <w:rPr>
        <w:rFonts w:cs="Arial"/>
        <w:sz w:val="18"/>
        <w:szCs w:val="18"/>
      </w:rPr>
      <w:t>180066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C5B5D"/>
    <w:multiLevelType w:val="hybridMultilevel"/>
    <w:tmpl w:val="3DECDA1E"/>
    <w:lvl w:ilvl="0" w:tplc="7EFE440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5761D"/>
    <w:multiLevelType w:val="hybridMultilevel"/>
    <w:tmpl w:val="62A6D36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ED3B19"/>
    <w:multiLevelType w:val="hybridMultilevel"/>
    <w:tmpl w:val="5B66E3AE"/>
    <w:lvl w:ilvl="0" w:tplc="CF5A639C">
      <w:start w:val="1"/>
      <w:numFmt w:val="decimal"/>
      <w:pStyle w:val="lnek1"/>
      <w:lvlText w:val="Článek %1"/>
      <w:lvlJc w:val="left"/>
      <w:pPr>
        <w:ind w:left="1428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00CD"/>
    <w:multiLevelType w:val="multilevel"/>
    <w:tmpl w:val="6B540C70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19"/>
        </w:tabs>
        <w:ind w:left="719" w:hanging="43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33D56B1"/>
    <w:multiLevelType w:val="hybridMultilevel"/>
    <w:tmpl w:val="F3825470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5C86772"/>
    <w:multiLevelType w:val="hybridMultilevel"/>
    <w:tmpl w:val="35C8A85C"/>
    <w:lvl w:ilvl="0" w:tplc="5ED68F6A">
      <w:start w:val="1"/>
      <w:numFmt w:val="decimal"/>
      <w:pStyle w:val="Styl1"/>
      <w:lvlText w:val="Článek  %1"/>
      <w:lvlJc w:val="center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6222" w:hanging="360"/>
      </w:pPr>
    </w:lvl>
    <w:lvl w:ilvl="2" w:tplc="0405001B" w:tentative="1">
      <w:start w:val="1"/>
      <w:numFmt w:val="lowerRoman"/>
      <w:lvlText w:val="%3."/>
      <w:lvlJc w:val="right"/>
      <w:pPr>
        <w:ind w:left="6942" w:hanging="180"/>
      </w:pPr>
    </w:lvl>
    <w:lvl w:ilvl="3" w:tplc="0405000F" w:tentative="1">
      <w:start w:val="1"/>
      <w:numFmt w:val="decimal"/>
      <w:lvlText w:val="%4."/>
      <w:lvlJc w:val="left"/>
      <w:pPr>
        <w:ind w:left="7662" w:hanging="360"/>
      </w:pPr>
    </w:lvl>
    <w:lvl w:ilvl="4" w:tplc="04050019" w:tentative="1">
      <w:start w:val="1"/>
      <w:numFmt w:val="lowerLetter"/>
      <w:lvlText w:val="%5."/>
      <w:lvlJc w:val="left"/>
      <w:pPr>
        <w:ind w:left="8382" w:hanging="360"/>
      </w:pPr>
    </w:lvl>
    <w:lvl w:ilvl="5" w:tplc="0405001B" w:tentative="1">
      <w:start w:val="1"/>
      <w:numFmt w:val="lowerRoman"/>
      <w:lvlText w:val="%6."/>
      <w:lvlJc w:val="right"/>
      <w:pPr>
        <w:ind w:left="9102" w:hanging="180"/>
      </w:pPr>
    </w:lvl>
    <w:lvl w:ilvl="6" w:tplc="0405000F" w:tentative="1">
      <w:start w:val="1"/>
      <w:numFmt w:val="decimal"/>
      <w:lvlText w:val="%7."/>
      <w:lvlJc w:val="left"/>
      <w:pPr>
        <w:ind w:left="9822" w:hanging="360"/>
      </w:pPr>
    </w:lvl>
    <w:lvl w:ilvl="7" w:tplc="04050019" w:tentative="1">
      <w:start w:val="1"/>
      <w:numFmt w:val="lowerLetter"/>
      <w:lvlText w:val="%8."/>
      <w:lvlJc w:val="left"/>
      <w:pPr>
        <w:ind w:left="10542" w:hanging="360"/>
      </w:pPr>
    </w:lvl>
    <w:lvl w:ilvl="8" w:tplc="0405001B" w:tentative="1">
      <w:start w:val="1"/>
      <w:numFmt w:val="lowerRoman"/>
      <w:lvlText w:val="%9."/>
      <w:lvlJc w:val="right"/>
      <w:pPr>
        <w:ind w:left="11262" w:hanging="180"/>
      </w:pPr>
    </w:lvl>
  </w:abstractNum>
  <w:abstractNum w:abstractNumId="6" w15:restartNumberingAfterBreak="0">
    <w:nsid w:val="37377E89"/>
    <w:multiLevelType w:val="hybridMultilevel"/>
    <w:tmpl w:val="6BE0FB58"/>
    <w:lvl w:ilvl="0" w:tplc="5748EC5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47520"/>
    <w:multiLevelType w:val="hybridMultilevel"/>
    <w:tmpl w:val="A29252D0"/>
    <w:lvl w:ilvl="0" w:tplc="A77CC882">
      <w:start w:val="1"/>
      <w:numFmt w:val="decimal"/>
      <w:pStyle w:val="lnek1sml"/>
      <w:lvlText w:val="Článek %1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721A03"/>
    <w:multiLevelType w:val="hybridMultilevel"/>
    <w:tmpl w:val="4036E68E"/>
    <w:lvl w:ilvl="0" w:tplc="7CA8BB3A">
      <w:start w:val="1"/>
      <w:numFmt w:val="decimal"/>
      <w:lvlText w:val="5.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46523B"/>
    <w:multiLevelType w:val="hybridMultilevel"/>
    <w:tmpl w:val="AE16ECFE"/>
    <w:lvl w:ilvl="0" w:tplc="0E02B5D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4614F"/>
    <w:multiLevelType w:val="hybridMultilevel"/>
    <w:tmpl w:val="ABBCD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B4746"/>
    <w:multiLevelType w:val="hybridMultilevel"/>
    <w:tmpl w:val="7FC04D3C"/>
    <w:lvl w:ilvl="0" w:tplc="404AD178">
      <w:start w:val="1"/>
      <w:numFmt w:val="decimal"/>
      <w:lvlText w:val="10.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57E8F"/>
    <w:multiLevelType w:val="hybridMultilevel"/>
    <w:tmpl w:val="29866A1C"/>
    <w:lvl w:ilvl="0" w:tplc="FFC2647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A76A3"/>
    <w:multiLevelType w:val="hybridMultilevel"/>
    <w:tmpl w:val="43BAAB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91B51"/>
    <w:multiLevelType w:val="hybridMultilevel"/>
    <w:tmpl w:val="265AA2B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A46161E"/>
    <w:multiLevelType w:val="hybridMultilevel"/>
    <w:tmpl w:val="DD04654C"/>
    <w:lvl w:ilvl="0" w:tplc="44DC2258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753569"/>
    <w:multiLevelType w:val="hybridMultilevel"/>
    <w:tmpl w:val="ABBCD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43D09"/>
    <w:multiLevelType w:val="hybridMultilevel"/>
    <w:tmpl w:val="ABBCD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F5A66"/>
    <w:multiLevelType w:val="hybridMultilevel"/>
    <w:tmpl w:val="62A6D36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D254A5"/>
    <w:multiLevelType w:val="hybridMultilevel"/>
    <w:tmpl w:val="E73EE7A6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599454BD"/>
    <w:multiLevelType w:val="multilevel"/>
    <w:tmpl w:val="47EEDA2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5D03D6"/>
    <w:multiLevelType w:val="multilevel"/>
    <w:tmpl w:val="B0B6B1D0"/>
    <w:lvl w:ilvl="0">
      <w:start w:val="1"/>
      <w:numFmt w:val="decimal"/>
      <w:pStyle w:val="Odstavec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16B1756"/>
    <w:multiLevelType w:val="hybridMultilevel"/>
    <w:tmpl w:val="AA5C0690"/>
    <w:lvl w:ilvl="0" w:tplc="09C87B8C">
      <w:start w:val="1"/>
      <w:numFmt w:val="decimal"/>
      <w:pStyle w:val="l1"/>
      <w:lvlText w:val="Článek  %1"/>
      <w:lvlJc w:val="center"/>
      <w:pPr>
        <w:ind w:left="129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017" w:hanging="360"/>
      </w:pPr>
    </w:lvl>
    <w:lvl w:ilvl="2" w:tplc="0405001B" w:tentative="1">
      <w:start w:val="1"/>
      <w:numFmt w:val="lowerRoman"/>
      <w:lvlText w:val="%3."/>
      <w:lvlJc w:val="right"/>
      <w:pPr>
        <w:ind w:left="2737" w:hanging="180"/>
      </w:pPr>
    </w:lvl>
    <w:lvl w:ilvl="3" w:tplc="0405000F" w:tentative="1">
      <w:start w:val="1"/>
      <w:numFmt w:val="decimal"/>
      <w:lvlText w:val="%4."/>
      <w:lvlJc w:val="left"/>
      <w:pPr>
        <w:ind w:left="3457" w:hanging="360"/>
      </w:pPr>
    </w:lvl>
    <w:lvl w:ilvl="4" w:tplc="04050019" w:tentative="1">
      <w:start w:val="1"/>
      <w:numFmt w:val="lowerLetter"/>
      <w:lvlText w:val="%5."/>
      <w:lvlJc w:val="left"/>
      <w:pPr>
        <w:ind w:left="4177" w:hanging="360"/>
      </w:pPr>
    </w:lvl>
    <w:lvl w:ilvl="5" w:tplc="0405001B" w:tentative="1">
      <w:start w:val="1"/>
      <w:numFmt w:val="lowerRoman"/>
      <w:lvlText w:val="%6."/>
      <w:lvlJc w:val="right"/>
      <w:pPr>
        <w:ind w:left="4897" w:hanging="180"/>
      </w:pPr>
    </w:lvl>
    <w:lvl w:ilvl="6" w:tplc="0405000F" w:tentative="1">
      <w:start w:val="1"/>
      <w:numFmt w:val="decimal"/>
      <w:lvlText w:val="%7."/>
      <w:lvlJc w:val="left"/>
      <w:pPr>
        <w:ind w:left="5617" w:hanging="360"/>
      </w:pPr>
    </w:lvl>
    <w:lvl w:ilvl="7" w:tplc="04050019" w:tentative="1">
      <w:start w:val="1"/>
      <w:numFmt w:val="lowerLetter"/>
      <w:lvlText w:val="%8."/>
      <w:lvlJc w:val="left"/>
      <w:pPr>
        <w:ind w:left="6337" w:hanging="360"/>
      </w:pPr>
    </w:lvl>
    <w:lvl w:ilvl="8" w:tplc="0405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3" w15:restartNumberingAfterBreak="0">
    <w:nsid w:val="6563611E"/>
    <w:multiLevelType w:val="hybridMultilevel"/>
    <w:tmpl w:val="D6B0BF4C"/>
    <w:lvl w:ilvl="0" w:tplc="779029C6">
      <w:start w:val="1"/>
      <w:numFmt w:val="decimal"/>
      <w:lvlText w:val="4.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97620C3"/>
    <w:multiLevelType w:val="hybridMultilevel"/>
    <w:tmpl w:val="251E42AA"/>
    <w:lvl w:ilvl="0" w:tplc="B3D0B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87BCE"/>
    <w:multiLevelType w:val="hybridMultilevel"/>
    <w:tmpl w:val="787EF290"/>
    <w:lvl w:ilvl="0" w:tplc="0CBCF0A4">
      <w:start w:val="1"/>
      <w:numFmt w:val="decimal"/>
      <w:lvlText w:val="3.%1."/>
      <w:lvlJc w:val="left"/>
      <w:pPr>
        <w:ind w:left="1004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5BF7DB2"/>
    <w:multiLevelType w:val="hybridMultilevel"/>
    <w:tmpl w:val="E17E336A"/>
    <w:lvl w:ilvl="0" w:tplc="81703F8C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52065C"/>
    <w:multiLevelType w:val="multilevel"/>
    <w:tmpl w:val="4E7439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65C7C95"/>
    <w:multiLevelType w:val="hybridMultilevel"/>
    <w:tmpl w:val="587C230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804C44"/>
    <w:multiLevelType w:val="hybridMultilevel"/>
    <w:tmpl w:val="17BA8C2C"/>
    <w:lvl w:ilvl="0" w:tplc="2616A0EC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D4067"/>
    <w:multiLevelType w:val="hybridMultilevel"/>
    <w:tmpl w:val="EA3A6988"/>
    <w:lvl w:ilvl="0" w:tplc="BB9499A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73540"/>
    <w:multiLevelType w:val="hybridMultilevel"/>
    <w:tmpl w:val="881863E8"/>
    <w:lvl w:ilvl="0" w:tplc="14FC6F8A">
      <w:start w:val="1"/>
      <w:numFmt w:val="decimal"/>
      <w:pStyle w:val="Odstavecseseznamem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409B1"/>
    <w:multiLevelType w:val="hybridMultilevel"/>
    <w:tmpl w:val="DE9EF0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D41E0"/>
    <w:multiLevelType w:val="multilevel"/>
    <w:tmpl w:val="D0C25FD8"/>
    <w:lvl w:ilvl="0">
      <w:start w:val="1"/>
      <w:numFmt w:val="decimal"/>
      <w:pStyle w:val="Podn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EFD7798"/>
    <w:multiLevelType w:val="multilevel"/>
    <w:tmpl w:val="E09A17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3"/>
  </w:num>
  <w:num w:numId="3">
    <w:abstractNumId w:val="5"/>
  </w:num>
  <w:num w:numId="4">
    <w:abstractNumId w:val="21"/>
  </w:num>
  <w:num w:numId="5">
    <w:abstractNumId w:val="2"/>
  </w:num>
  <w:num w:numId="6">
    <w:abstractNumId w:val="31"/>
  </w:num>
  <w:num w:numId="7">
    <w:abstractNumId w:val="26"/>
  </w:num>
  <w:num w:numId="8">
    <w:abstractNumId w:val="12"/>
  </w:num>
  <w:num w:numId="9">
    <w:abstractNumId w:val="15"/>
  </w:num>
  <w:num w:numId="10">
    <w:abstractNumId w:val="23"/>
  </w:num>
  <w:num w:numId="11">
    <w:abstractNumId w:val="22"/>
  </w:num>
  <w:num w:numId="12">
    <w:abstractNumId w:val="8"/>
  </w:num>
  <w:num w:numId="13">
    <w:abstractNumId w:val="0"/>
  </w:num>
  <w:num w:numId="14">
    <w:abstractNumId w:val="6"/>
  </w:num>
  <w:num w:numId="15">
    <w:abstractNumId w:val="11"/>
  </w:num>
  <w:num w:numId="16">
    <w:abstractNumId w:val="14"/>
  </w:num>
  <w:num w:numId="17">
    <w:abstractNumId w:val="9"/>
  </w:num>
  <w:num w:numId="18">
    <w:abstractNumId w:val="29"/>
  </w:num>
  <w:num w:numId="19">
    <w:abstractNumId w:val="18"/>
  </w:num>
  <w:num w:numId="20">
    <w:abstractNumId w:val="19"/>
  </w:num>
  <w:num w:numId="21">
    <w:abstractNumId w:val="24"/>
  </w:num>
  <w:num w:numId="22">
    <w:abstractNumId w:val="10"/>
  </w:num>
  <w:num w:numId="23">
    <w:abstractNumId w:val="17"/>
  </w:num>
  <w:num w:numId="24">
    <w:abstractNumId w:val="16"/>
  </w:num>
  <w:num w:numId="25">
    <w:abstractNumId w:val="32"/>
  </w:num>
  <w:num w:numId="26">
    <w:abstractNumId w:val="28"/>
  </w:num>
  <w:num w:numId="27">
    <w:abstractNumId w:val="1"/>
  </w:num>
  <w:num w:numId="28">
    <w:abstractNumId w:val="25"/>
  </w:num>
  <w:num w:numId="29">
    <w:abstractNumId w:val="7"/>
  </w:num>
  <w:num w:numId="30">
    <w:abstractNumId w:val="34"/>
  </w:num>
  <w:num w:numId="31">
    <w:abstractNumId w:val="4"/>
  </w:num>
  <w:num w:numId="32">
    <w:abstractNumId w:val="30"/>
  </w:num>
  <w:num w:numId="33">
    <w:abstractNumId w:val="20"/>
  </w:num>
  <w:num w:numId="34">
    <w:abstractNumId w:val="13"/>
  </w:num>
  <w:num w:numId="35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02"/>
    <w:rsid w:val="0000202A"/>
    <w:rsid w:val="0000206F"/>
    <w:rsid w:val="00015AE4"/>
    <w:rsid w:val="0002039E"/>
    <w:rsid w:val="00031C73"/>
    <w:rsid w:val="00047939"/>
    <w:rsid w:val="00053E36"/>
    <w:rsid w:val="0006044D"/>
    <w:rsid w:val="00060553"/>
    <w:rsid w:val="00060A04"/>
    <w:rsid w:val="00070179"/>
    <w:rsid w:val="00071CCD"/>
    <w:rsid w:val="00081FC4"/>
    <w:rsid w:val="00084FCF"/>
    <w:rsid w:val="00096C26"/>
    <w:rsid w:val="000A2B8D"/>
    <w:rsid w:val="000A4B52"/>
    <w:rsid w:val="000A4F77"/>
    <w:rsid w:val="000B10A9"/>
    <w:rsid w:val="000C7745"/>
    <w:rsid w:val="000D18DB"/>
    <w:rsid w:val="000D49A3"/>
    <w:rsid w:val="000D71FA"/>
    <w:rsid w:val="000F27C3"/>
    <w:rsid w:val="0010656A"/>
    <w:rsid w:val="00115521"/>
    <w:rsid w:val="00150720"/>
    <w:rsid w:val="001517F8"/>
    <w:rsid w:val="0015468E"/>
    <w:rsid w:val="00157AD6"/>
    <w:rsid w:val="001766AD"/>
    <w:rsid w:val="00182DED"/>
    <w:rsid w:val="00192A72"/>
    <w:rsid w:val="001944D3"/>
    <w:rsid w:val="00195BD5"/>
    <w:rsid w:val="00196E23"/>
    <w:rsid w:val="00197824"/>
    <w:rsid w:val="001A405B"/>
    <w:rsid w:val="001A41E8"/>
    <w:rsid w:val="001A4A4C"/>
    <w:rsid w:val="001B4FDA"/>
    <w:rsid w:val="001C1DE4"/>
    <w:rsid w:val="001C5ABB"/>
    <w:rsid w:val="001D5FD6"/>
    <w:rsid w:val="001E4720"/>
    <w:rsid w:val="001E5F3F"/>
    <w:rsid w:val="001F49BE"/>
    <w:rsid w:val="00213FAE"/>
    <w:rsid w:val="00236C7B"/>
    <w:rsid w:val="00242683"/>
    <w:rsid w:val="00242EED"/>
    <w:rsid w:val="00256442"/>
    <w:rsid w:val="00263EDB"/>
    <w:rsid w:val="002658E9"/>
    <w:rsid w:val="0026783B"/>
    <w:rsid w:val="002803D2"/>
    <w:rsid w:val="002936E9"/>
    <w:rsid w:val="00296D25"/>
    <w:rsid w:val="002A0A94"/>
    <w:rsid w:val="002A1888"/>
    <w:rsid w:val="002A6397"/>
    <w:rsid w:val="002B22DE"/>
    <w:rsid w:val="002B3A91"/>
    <w:rsid w:val="002B3B4B"/>
    <w:rsid w:val="002C0F26"/>
    <w:rsid w:val="002C421A"/>
    <w:rsid w:val="002D2028"/>
    <w:rsid w:val="002E692F"/>
    <w:rsid w:val="00300479"/>
    <w:rsid w:val="00300970"/>
    <w:rsid w:val="0030735C"/>
    <w:rsid w:val="0031311A"/>
    <w:rsid w:val="003213DE"/>
    <w:rsid w:val="00331094"/>
    <w:rsid w:val="0033385C"/>
    <w:rsid w:val="00335265"/>
    <w:rsid w:val="00344BCD"/>
    <w:rsid w:val="003461F5"/>
    <w:rsid w:val="00346815"/>
    <w:rsid w:val="003563D7"/>
    <w:rsid w:val="00362A67"/>
    <w:rsid w:val="0037077A"/>
    <w:rsid w:val="003770FC"/>
    <w:rsid w:val="00381B7A"/>
    <w:rsid w:val="003A0887"/>
    <w:rsid w:val="003A3A40"/>
    <w:rsid w:val="003A4202"/>
    <w:rsid w:val="003A7742"/>
    <w:rsid w:val="003B2931"/>
    <w:rsid w:val="003B5E7C"/>
    <w:rsid w:val="003B7275"/>
    <w:rsid w:val="003C6DFC"/>
    <w:rsid w:val="003C7686"/>
    <w:rsid w:val="003E56F2"/>
    <w:rsid w:val="003F093D"/>
    <w:rsid w:val="003F2378"/>
    <w:rsid w:val="00402EF9"/>
    <w:rsid w:val="00414CE6"/>
    <w:rsid w:val="0043595C"/>
    <w:rsid w:val="00440E64"/>
    <w:rsid w:val="004436D2"/>
    <w:rsid w:val="00443C6D"/>
    <w:rsid w:val="00444992"/>
    <w:rsid w:val="00445958"/>
    <w:rsid w:val="004603C3"/>
    <w:rsid w:val="00474FC8"/>
    <w:rsid w:val="004754EB"/>
    <w:rsid w:val="004760E5"/>
    <w:rsid w:val="00482E10"/>
    <w:rsid w:val="00486E2B"/>
    <w:rsid w:val="00487CFD"/>
    <w:rsid w:val="004A595E"/>
    <w:rsid w:val="004A72DF"/>
    <w:rsid w:val="004C5D81"/>
    <w:rsid w:val="004D37BD"/>
    <w:rsid w:val="004E05DF"/>
    <w:rsid w:val="004E4729"/>
    <w:rsid w:val="004E52AE"/>
    <w:rsid w:val="004F7CCA"/>
    <w:rsid w:val="005004E0"/>
    <w:rsid w:val="005031D9"/>
    <w:rsid w:val="0053263C"/>
    <w:rsid w:val="0053324F"/>
    <w:rsid w:val="00554D5C"/>
    <w:rsid w:val="00570E50"/>
    <w:rsid w:val="005723EF"/>
    <w:rsid w:val="00575B3B"/>
    <w:rsid w:val="0058107A"/>
    <w:rsid w:val="00582C90"/>
    <w:rsid w:val="005862E2"/>
    <w:rsid w:val="0059678A"/>
    <w:rsid w:val="005A0745"/>
    <w:rsid w:val="005A08E4"/>
    <w:rsid w:val="005A64DD"/>
    <w:rsid w:val="005C4010"/>
    <w:rsid w:val="005D1218"/>
    <w:rsid w:val="005D4CF5"/>
    <w:rsid w:val="005E07D2"/>
    <w:rsid w:val="005E26F2"/>
    <w:rsid w:val="005E2923"/>
    <w:rsid w:val="005E3D48"/>
    <w:rsid w:val="005E45F8"/>
    <w:rsid w:val="005E79ED"/>
    <w:rsid w:val="005F5958"/>
    <w:rsid w:val="00606C24"/>
    <w:rsid w:val="00614E55"/>
    <w:rsid w:val="006154BF"/>
    <w:rsid w:val="00617DB7"/>
    <w:rsid w:val="006219CF"/>
    <w:rsid w:val="006233D8"/>
    <w:rsid w:val="00625EDC"/>
    <w:rsid w:val="006307A9"/>
    <w:rsid w:val="00630989"/>
    <w:rsid w:val="0063345A"/>
    <w:rsid w:val="006334EE"/>
    <w:rsid w:val="0063549C"/>
    <w:rsid w:val="0065650F"/>
    <w:rsid w:val="00660027"/>
    <w:rsid w:val="0066102F"/>
    <w:rsid w:val="00671305"/>
    <w:rsid w:val="00677E47"/>
    <w:rsid w:val="006820D7"/>
    <w:rsid w:val="0068776F"/>
    <w:rsid w:val="00687EDF"/>
    <w:rsid w:val="00692C89"/>
    <w:rsid w:val="006951E2"/>
    <w:rsid w:val="00695675"/>
    <w:rsid w:val="006A3EF0"/>
    <w:rsid w:val="006A5456"/>
    <w:rsid w:val="006B02C1"/>
    <w:rsid w:val="006B0558"/>
    <w:rsid w:val="006C107A"/>
    <w:rsid w:val="006C3B0E"/>
    <w:rsid w:val="006C5A00"/>
    <w:rsid w:val="006D2101"/>
    <w:rsid w:val="006D42E5"/>
    <w:rsid w:val="006D4A98"/>
    <w:rsid w:val="006D5B50"/>
    <w:rsid w:val="006D7E83"/>
    <w:rsid w:val="006E2A8E"/>
    <w:rsid w:val="006E2AD4"/>
    <w:rsid w:val="006E32CA"/>
    <w:rsid w:val="00716D55"/>
    <w:rsid w:val="00720398"/>
    <w:rsid w:val="00722982"/>
    <w:rsid w:val="007307E2"/>
    <w:rsid w:val="00731363"/>
    <w:rsid w:val="00732A27"/>
    <w:rsid w:val="00734093"/>
    <w:rsid w:val="0073594D"/>
    <w:rsid w:val="00746276"/>
    <w:rsid w:val="00750EF5"/>
    <w:rsid w:val="007521A7"/>
    <w:rsid w:val="007563CD"/>
    <w:rsid w:val="00766236"/>
    <w:rsid w:val="00770347"/>
    <w:rsid w:val="00781968"/>
    <w:rsid w:val="007835A1"/>
    <w:rsid w:val="007925EC"/>
    <w:rsid w:val="00794950"/>
    <w:rsid w:val="00794E99"/>
    <w:rsid w:val="007A232E"/>
    <w:rsid w:val="007A3869"/>
    <w:rsid w:val="007A46FA"/>
    <w:rsid w:val="007A5780"/>
    <w:rsid w:val="007B6A18"/>
    <w:rsid w:val="007C1748"/>
    <w:rsid w:val="007C374A"/>
    <w:rsid w:val="007C4A16"/>
    <w:rsid w:val="007C6515"/>
    <w:rsid w:val="007C66FB"/>
    <w:rsid w:val="007C6BAC"/>
    <w:rsid w:val="007D3E15"/>
    <w:rsid w:val="007E036E"/>
    <w:rsid w:val="007E5EC6"/>
    <w:rsid w:val="007F52F8"/>
    <w:rsid w:val="00805A56"/>
    <w:rsid w:val="00811088"/>
    <w:rsid w:val="008129DC"/>
    <w:rsid w:val="00816751"/>
    <w:rsid w:val="00820432"/>
    <w:rsid w:val="00821F46"/>
    <w:rsid w:val="00822D59"/>
    <w:rsid w:val="00823A79"/>
    <w:rsid w:val="00826D86"/>
    <w:rsid w:val="00835DBC"/>
    <w:rsid w:val="00837172"/>
    <w:rsid w:val="00842BFC"/>
    <w:rsid w:val="00850CFA"/>
    <w:rsid w:val="0085146B"/>
    <w:rsid w:val="0085251B"/>
    <w:rsid w:val="00864E0B"/>
    <w:rsid w:val="0087210C"/>
    <w:rsid w:val="0088403A"/>
    <w:rsid w:val="0088468F"/>
    <w:rsid w:val="00884FD9"/>
    <w:rsid w:val="008A10E2"/>
    <w:rsid w:val="008A1962"/>
    <w:rsid w:val="008A3F2A"/>
    <w:rsid w:val="008A44FB"/>
    <w:rsid w:val="008A4752"/>
    <w:rsid w:val="008B59C1"/>
    <w:rsid w:val="008B784F"/>
    <w:rsid w:val="008C13D7"/>
    <w:rsid w:val="008C4D3D"/>
    <w:rsid w:val="008C50D1"/>
    <w:rsid w:val="008D54F9"/>
    <w:rsid w:val="008D6D08"/>
    <w:rsid w:val="008D7273"/>
    <w:rsid w:val="008E3BDF"/>
    <w:rsid w:val="008E7279"/>
    <w:rsid w:val="008F5439"/>
    <w:rsid w:val="008F7CA7"/>
    <w:rsid w:val="00911EFF"/>
    <w:rsid w:val="00916EF2"/>
    <w:rsid w:val="00932810"/>
    <w:rsid w:val="00934326"/>
    <w:rsid w:val="009557E1"/>
    <w:rsid w:val="00956720"/>
    <w:rsid w:val="00963FED"/>
    <w:rsid w:val="009651A3"/>
    <w:rsid w:val="00966839"/>
    <w:rsid w:val="00966EFE"/>
    <w:rsid w:val="0097201A"/>
    <w:rsid w:val="00975292"/>
    <w:rsid w:val="00986826"/>
    <w:rsid w:val="00987C7E"/>
    <w:rsid w:val="009A78D3"/>
    <w:rsid w:val="009C307A"/>
    <w:rsid w:val="009C7ABE"/>
    <w:rsid w:val="009D18E0"/>
    <w:rsid w:val="009D20CF"/>
    <w:rsid w:val="009F2453"/>
    <w:rsid w:val="00A11266"/>
    <w:rsid w:val="00A16A8D"/>
    <w:rsid w:val="00A16EA4"/>
    <w:rsid w:val="00A234DC"/>
    <w:rsid w:val="00A248E7"/>
    <w:rsid w:val="00A30906"/>
    <w:rsid w:val="00A33C06"/>
    <w:rsid w:val="00A36D33"/>
    <w:rsid w:val="00A41C99"/>
    <w:rsid w:val="00A47E1B"/>
    <w:rsid w:val="00A515A6"/>
    <w:rsid w:val="00A51E56"/>
    <w:rsid w:val="00A5559B"/>
    <w:rsid w:val="00A60BF6"/>
    <w:rsid w:val="00A61275"/>
    <w:rsid w:val="00A66949"/>
    <w:rsid w:val="00A95F14"/>
    <w:rsid w:val="00A963FF"/>
    <w:rsid w:val="00A97D87"/>
    <w:rsid w:val="00AA395A"/>
    <w:rsid w:val="00AA600F"/>
    <w:rsid w:val="00AB0950"/>
    <w:rsid w:val="00AB2EA6"/>
    <w:rsid w:val="00AB4BA6"/>
    <w:rsid w:val="00AB58C0"/>
    <w:rsid w:val="00AC21B0"/>
    <w:rsid w:val="00AC3794"/>
    <w:rsid w:val="00AC48CF"/>
    <w:rsid w:val="00AC4923"/>
    <w:rsid w:val="00AD18E3"/>
    <w:rsid w:val="00AE4519"/>
    <w:rsid w:val="00AF5A50"/>
    <w:rsid w:val="00B0615E"/>
    <w:rsid w:val="00B066B2"/>
    <w:rsid w:val="00B073DA"/>
    <w:rsid w:val="00B237EA"/>
    <w:rsid w:val="00B268DC"/>
    <w:rsid w:val="00B4573F"/>
    <w:rsid w:val="00B519A8"/>
    <w:rsid w:val="00B6544F"/>
    <w:rsid w:val="00B74E43"/>
    <w:rsid w:val="00B76083"/>
    <w:rsid w:val="00B772A2"/>
    <w:rsid w:val="00B804B4"/>
    <w:rsid w:val="00B811B1"/>
    <w:rsid w:val="00B87E79"/>
    <w:rsid w:val="00B908C9"/>
    <w:rsid w:val="00B923B6"/>
    <w:rsid w:val="00B95FDD"/>
    <w:rsid w:val="00B96F77"/>
    <w:rsid w:val="00BA35D5"/>
    <w:rsid w:val="00BA6502"/>
    <w:rsid w:val="00BA671A"/>
    <w:rsid w:val="00BB5104"/>
    <w:rsid w:val="00BC47CD"/>
    <w:rsid w:val="00BD25C6"/>
    <w:rsid w:val="00BD4B17"/>
    <w:rsid w:val="00BE7B0E"/>
    <w:rsid w:val="00BF2992"/>
    <w:rsid w:val="00BF33CF"/>
    <w:rsid w:val="00BF3D42"/>
    <w:rsid w:val="00BF6780"/>
    <w:rsid w:val="00C05DF5"/>
    <w:rsid w:val="00C125AE"/>
    <w:rsid w:val="00C12867"/>
    <w:rsid w:val="00C13E79"/>
    <w:rsid w:val="00C1570A"/>
    <w:rsid w:val="00C17CFB"/>
    <w:rsid w:val="00C20786"/>
    <w:rsid w:val="00C32D67"/>
    <w:rsid w:val="00C33A3D"/>
    <w:rsid w:val="00C41840"/>
    <w:rsid w:val="00C53673"/>
    <w:rsid w:val="00C62335"/>
    <w:rsid w:val="00C66894"/>
    <w:rsid w:val="00C672EA"/>
    <w:rsid w:val="00C67391"/>
    <w:rsid w:val="00C674D8"/>
    <w:rsid w:val="00C746DD"/>
    <w:rsid w:val="00C752E4"/>
    <w:rsid w:val="00C756B9"/>
    <w:rsid w:val="00C7690D"/>
    <w:rsid w:val="00C9088E"/>
    <w:rsid w:val="00C96E31"/>
    <w:rsid w:val="00CA5816"/>
    <w:rsid w:val="00CA61FB"/>
    <w:rsid w:val="00CB2E79"/>
    <w:rsid w:val="00CB6B2A"/>
    <w:rsid w:val="00CB6C61"/>
    <w:rsid w:val="00CF731E"/>
    <w:rsid w:val="00D04E82"/>
    <w:rsid w:val="00D057BC"/>
    <w:rsid w:val="00D12DC4"/>
    <w:rsid w:val="00D15437"/>
    <w:rsid w:val="00D1654F"/>
    <w:rsid w:val="00D168EB"/>
    <w:rsid w:val="00D21567"/>
    <w:rsid w:val="00D26832"/>
    <w:rsid w:val="00D33D3C"/>
    <w:rsid w:val="00D46DC4"/>
    <w:rsid w:val="00D572B2"/>
    <w:rsid w:val="00D639D3"/>
    <w:rsid w:val="00D64816"/>
    <w:rsid w:val="00D6769C"/>
    <w:rsid w:val="00D7052B"/>
    <w:rsid w:val="00D75837"/>
    <w:rsid w:val="00D77BBA"/>
    <w:rsid w:val="00D95C95"/>
    <w:rsid w:val="00D9648F"/>
    <w:rsid w:val="00DA3A17"/>
    <w:rsid w:val="00DA4215"/>
    <w:rsid w:val="00DB15C0"/>
    <w:rsid w:val="00DB56A5"/>
    <w:rsid w:val="00DB6D98"/>
    <w:rsid w:val="00DC0669"/>
    <w:rsid w:val="00DC0987"/>
    <w:rsid w:val="00DC0E32"/>
    <w:rsid w:val="00DD104A"/>
    <w:rsid w:val="00DD44A5"/>
    <w:rsid w:val="00DE58D7"/>
    <w:rsid w:val="00DF0C73"/>
    <w:rsid w:val="00DF16EF"/>
    <w:rsid w:val="00DF32AA"/>
    <w:rsid w:val="00DF4F36"/>
    <w:rsid w:val="00DF567E"/>
    <w:rsid w:val="00E0255A"/>
    <w:rsid w:val="00E04707"/>
    <w:rsid w:val="00E06418"/>
    <w:rsid w:val="00E24866"/>
    <w:rsid w:val="00E3239E"/>
    <w:rsid w:val="00E34945"/>
    <w:rsid w:val="00E44734"/>
    <w:rsid w:val="00E5089B"/>
    <w:rsid w:val="00E535E9"/>
    <w:rsid w:val="00E60178"/>
    <w:rsid w:val="00E660A7"/>
    <w:rsid w:val="00E708BC"/>
    <w:rsid w:val="00E742E8"/>
    <w:rsid w:val="00E816CC"/>
    <w:rsid w:val="00E81D3F"/>
    <w:rsid w:val="00E82D91"/>
    <w:rsid w:val="00E862C0"/>
    <w:rsid w:val="00EA02FB"/>
    <w:rsid w:val="00EB25CB"/>
    <w:rsid w:val="00EC2558"/>
    <w:rsid w:val="00EC2D17"/>
    <w:rsid w:val="00ED5BFC"/>
    <w:rsid w:val="00EE0EAA"/>
    <w:rsid w:val="00EE2F93"/>
    <w:rsid w:val="00EF3C0F"/>
    <w:rsid w:val="00F025B1"/>
    <w:rsid w:val="00F04DC2"/>
    <w:rsid w:val="00F119B4"/>
    <w:rsid w:val="00F14A3A"/>
    <w:rsid w:val="00F1563F"/>
    <w:rsid w:val="00F15969"/>
    <w:rsid w:val="00F22BB8"/>
    <w:rsid w:val="00F249FB"/>
    <w:rsid w:val="00F27901"/>
    <w:rsid w:val="00F300BA"/>
    <w:rsid w:val="00F32511"/>
    <w:rsid w:val="00F3654E"/>
    <w:rsid w:val="00F43033"/>
    <w:rsid w:val="00F450DF"/>
    <w:rsid w:val="00F503AE"/>
    <w:rsid w:val="00F55122"/>
    <w:rsid w:val="00F618C9"/>
    <w:rsid w:val="00F72ABE"/>
    <w:rsid w:val="00F73BBD"/>
    <w:rsid w:val="00F74F08"/>
    <w:rsid w:val="00F812C2"/>
    <w:rsid w:val="00F85711"/>
    <w:rsid w:val="00F971FF"/>
    <w:rsid w:val="00FA6108"/>
    <w:rsid w:val="00FA7E8A"/>
    <w:rsid w:val="00FD02C6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9EE2C"/>
  <w15:chartTrackingRefBased/>
  <w15:docId w15:val="{40695E02-702D-4983-BEF8-15B6BD89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20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A3D"/>
    <w:rPr>
      <w:rFonts w:eastAsia="Calibri" w:cs="Times New Roman"/>
      <w:szCs w:val="20"/>
    </w:rPr>
  </w:style>
  <w:style w:type="paragraph" w:styleId="Nadpis1">
    <w:name w:val="heading 1"/>
    <w:basedOn w:val="Nadpis2"/>
    <w:next w:val="Normln"/>
    <w:link w:val="Nadpis1Char"/>
    <w:autoRedefine/>
    <w:rsid w:val="005E3D48"/>
    <w:pPr>
      <w:keepLines w:val="0"/>
      <w:numPr>
        <w:numId w:val="1"/>
      </w:numPr>
      <w:pBdr>
        <w:bottom w:val="single" w:sz="4" w:space="1" w:color="000000"/>
      </w:pBdr>
      <w:suppressAutoHyphens/>
      <w:spacing w:before="240" w:after="60"/>
      <w:jc w:val="left"/>
      <w:outlineLvl w:val="0"/>
    </w:pPr>
    <w:rPr>
      <w:rFonts w:ascii="Arial" w:eastAsia="Times New Roman" w:hAnsi="Arial" w:cs="Arial"/>
      <w:b/>
      <w:bCs/>
      <w:iCs/>
      <w:color w:val="auto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682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vy">
    <w:name w:val="Názvy"/>
    <w:basedOn w:val="Normln"/>
    <w:next w:val="Normln"/>
    <w:link w:val="NzvyChar"/>
    <w:qFormat/>
    <w:rsid w:val="00DF567E"/>
    <w:pPr>
      <w:spacing w:before="240" w:after="240" w:line="480" w:lineRule="auto"/>
    </w:pPr>
    <w:rPr>
      <w:b/>
    </w:rPr>
  </w:style>
  <w:style w:type="character" w:customStyle="1" w:styleId="NzvyChar">
    <w:name w:val="Názvy Char"/>
    <w:basedOn w:val="Standardnpsmoodstavce"/>
    <w:link w:val="Nzvy"/>
    <w:rsid w:val="00DF567E"/>
    <w:rPr>
      <w:b/>
    </w:rPr>
  </w:style>
  <w:style w:type="character" w:customStyle="1" w:styleId="Nadpis1Char">
    <w:name w:val="Nadpis 1 Char"/>
    <w:basedOn w:val="Standardnpsmoodstavce"/>
    <w:link w:val="Nadpis1"/>
    <w:rsid w:val="005E3D48"/>
    <w:rPr>
      <w:rFonts w:eastAsia="Times New Roman" w:cs="Arial"/>
      <w:b/>
      <w:bCs/>
      <w:i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682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odn2">
    <w:name w:val="Podn2"/>
    <w:basedOn w:val="Normln"/>
    <w:link w:val="Podn2Char"/>
    <w:autoRedefine/>
    <w:qFormat/>
    <w:rsid w:val="00AE4519"/>
    <w:pPr>
      <w:keepNext/>
      <w:numPr>
        <w:numId w:val="2"/>
      </w:numPr>
      <w:suppressAutoHyphens/>
      <w:spacing w:before="120"/>
      <w:ind w:left="644" w:hanging="360"/>
      <w:contextualSpacing/>
      <w:jc w:val="left"/>
      <w:outlineLvl w:val="1"/>
    </w:pPr>
    <w:rPr>
      <w:rFonts w:eastAsia="Times New Roman" w:cs="Arial"/>
      <w:b/>
      <w:bCs/>
      <w:iCs/>
      <w:lang w:eastAsia="ar-SA"/>
    </w:rPr>
  </w:style>
  <w:style w:type="character" w:customStyle="1" w:styleId="Podn2Char">
    <w:name w:val="Podn2 Char"/>
    <w:basedOn w:val="Standardnpsmoodstavce"/>
    <w:link w:val="Podn2"/>
    <w:rsid w:val="00AE4519"/>
    <w:rPr>
      <w:rFonts w:eastAsia="Times New Roman" w:cs="Arial"/>
      <w:b/>
      <w:bCs/>
      <w:iCs/>
      <w:szCs w:val="20"/>
      <w:lang w:eastAsia="ar-SA"/>
    </w:rPr>
  </w:style>
  <w:style w:type="paragraph" w:customStyle="1" w:styleId="lnek1">
    <w:name w:val="Článek 1"/>
    <w:basedOn w:val="Odstavecseseznamem"/>
    <w:next w:val="Nadpis1"/>
    <w:link w:val="lnek1Char"/>
    <w:rsid w:val="000B10A9"/>
    <w:pPr>
      <w:numPr>
        <w:numId w:val="5"/>
      </w:numPr>
      <w:spacing w:after="0"/>
      <w:contextualSpacing w:val="0"/>
      <w:jc w:val="center"/>
    </w:pPr>
  </w:style>
  <w:style w:type="character" w:customStyle="1" w:styleId="lnek1Char">
    <w:name w:val="Článek 1 Char"/>
    <w:basedOn w:val="Standardnpsmoodstavce"/>
    <w:link w:val="lnek1"/>
    <w:rsid w:val="000B10A9"/>
    <w:rPr>
      <w:rFonts w:eastAsia="Calibri" w:cs="Arial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DF0C73"/>
    <w:pPr>
      <w:numPr>
        <w:numId w:val="6"/>
      </w:numPr>
      <w:contextualSpacing/>
    </w:pPr>
    <w:rPr>
      <w:rFonts w:cs="Arial"/>
    </w:rPr>
  </w:style>
  <w:style w:type="paragraph" w:customStyle="1" w:styleId="Odstavecne">
    <w:name w:val="Odstavec neč"/>
    <w:basedOn w:val="Normln"/>
    <w:link w:val="OdstavecneChar"/>
    <w:autoRedefine/>
    <w:qFormat/>
    <w:rsid w:val="007C1748"/>
    <w:pPr>
      <w:numPr>
        <w:numId w:val="4"/>
      </w:numPr>
      <w:spacing w:before="120"/>
      <w:ind w:left="426" w:hanging="426"/>
    </w:pPr>
  </w:style>
  <w:style w:type="character" w:customStyle="1" w:styleId="OdstavecneChar">
    <w:name w:val="Odstavec neč Char"/>
    <w:basedOn w:val="Standardnpsmoodstavce"/>
    <w:link w:val="Odstavecne"/>
    <w:rsid w:val="007C1748"/>
    <w:rPr>
      <w:rFonts w:eastAsia="Calibri" w:cs="Times New Roman"/>
      <w:szCs w:val="20"/>
    </w:rPr>
  </w:style>
  <w:style w:type="paragraph" w:customStyle="1" w:styleId="E-mail">
    <w:name w:val="E-mail"/>
    <w:basedOn w:val="Normln"/>
    <w:link w:val="E-mailChar"/>
    <w:rsid w:val="005031D9"/>
    <w:pPr>
      <w:autoSpaceDE w:val="0"/>
      <w:autoSpaceDN w:val="0"/>
      <w:adjustRightInd w:val="0"/>
      <w:jc w:val="left"/>
    </w:pPr>
    <w:rPr>
      <w:rFonts w:ascii="Helv" w:hAnsi="Helv" w:cs="Helv"/>
      <w:color w:val="000000"/>
      <w:sz w:val="20"/>
    </w:rPr>
  </w:style>
  <w:style w:type="character" w:customStyle="1" w:styleId="E-mailChar">
    <w:name w:val="E-mail Char"/>
    <w:basedOn w:val="Standardnpsmoodstavce"/>
    <w:link w:val="E-mail"/>
    <w:rsid w:val="005031D9"/>
    <w:rPr>
      <w:rFonts w:ascii="Helv" w:hAnsi="Helv" w:cs="Helv"/>
      <w:color w:val="000000"/>
      <w:sz w:val="20"/>
      <w:szCs w:val="20"/>
    </w:rPr>
  </w:style>
  <w:style w:type="paragraph" w:styleId="Zkladntext3">
    <w:name w:val="Body Text 3"/>
    <w:basedOn w:val="Normln"/>
    <w:link w:val="Zkladntext3Char"/>
    <w:semiHidden/>
    <w:unhideWhenUsed/>
    <w:rsid w:val="00C33A3D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C33A3D"/>
    <w:rPr>
      <w:rFonts w:eastAsia="Calibri"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61F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A61FB"/>
    <w:rPr>
      <w:rFonts w:eastAsia="Calibri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CA61F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A61FB"/>
    <w:rPr>
      <w:rFonts w:eastAsia="Calibri" w:cs="Times New Roman"/>
      <w:szCs w:val="20"/>
    </w:rPr>
  </w:style>
  <w:style w:type="paragraph" w:customStyle="1" w:styleId="Styl1">
    <w:name w:val="Styl1"/>
    <w:basedOn w:val="lnek1"/>
    <w:link w:val="Styl1Char"/>
    <w:rsid w:val="002A0A94"/>
    <w:pPr>
      <w:numPr>
        <w:numId w:val="3"/>
      </w:numPr>
    </w:pPr>
  </w:style>
  <w:style w:type="paragraph" w:customStyle="1" w:styleId="Nadpl">
    <w:name w:val="Nadp čl."/>
    <w:basedOn w:val="Normln"/>
    <w:link w:val="NadplChar"/>
    <w:autoRedefine/>
    <w:qFormat/>
    <w:rsid w:val="00CF731E"/>
    <w:pPr>
      <w:spacing w:after="240"/>
      <w:ind w:left="0" w:firstLine="0"/>
      <w:jc w:val="center"/>
    </w:pPr>
    <w:rPr>
      <w:b/>
    </w:rPr>
  </w:style>
  <w:style w:type="character" w:customStyle="1" w:styleId="Styl1Char">
    <w:name w:val="Styl1 Char"/>
    <w:basedOn w:val="lnek1Char"/>
    <w:link w:val="Styl1"/>
    <w:rsid w:val="002A0A94"/>
    <w:rPr>
      <w:rFonts w:eastAsia="Calibri" w:cs="Arial"/>
      <w:szCs w:val="20"/>
    </w:rPr>
  </w:style>
  <w:style w:type="character" w:customStyle="1" w:styleId="NadplChar">
    <w:name w:val="Nadp čl. Char"/>
    <w:basedOn w:val="Standardnpsmoodstavce"/>
    <w:link w:val="Nadpl"/>
    <w:rsid w:val="00CF731E"/>
    <w:rPr>
      <w:rFonts w:eastAsia="Calibri" w:cs="Times New Roman"/>
      <w:b/>
      <w:szCs w:val="20"/>
    </w:rPr>
  </w:style>
  <w:style w:type="paragraph" w:customStyle="1" w:styleId="l1">
    <w:name w:val="čl. 1"/>
    <w:basedOn w:val="lnek1"/>
    <w:link w:val="l1Char"/>
    <w:qFormat/>
    <w:rsid w:val="004754EB"/>
    <w:pPr>
      <w:numPr>
        <w:numId w:val="11"/>
      </w:numPr>
    </w:pPr>
  </w:style>
  <w:style w:type="character" w:customStyle="1" w:styleId="l1Char">
    <w:name w:val="čl. 1 Char"/>
    <w:basedOn w:val="lnek1Char"/>
    <w:link w:val="l1"/>
    <w:rsid w:val="004754EB"/>
    <w:rPr>
      <w:rFonts w:eastAsia="Calibri" w:cs="Arial"/>
      <w:szCs w:val="20"/>
    </w:rPr>
  </w:style>
  <w:style w:type="character" w:styleId="Hypertextovodkaz">
    <w:name w:val="Hyperlink"/>
    <w:basedOn w:val="Standardnpsmoodstavce"/>
    <w:uiPriority w:val="99"/>
    <w:unhideWhenUsed/>
    <w:rsid w:val="00C66894"/>
    <w:rPr>
      <w:color w:val="0563C1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6D98"/>
    <w:pPr>
      <w:spacing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6D98"/>
    <w:rPr>
      <w:rFonts w:eastAsia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B6D98"/>
    <w:rPr>
      <w:vertAlign w:val="superscript"/>
    </w:rPr>
  </w:style>
  <w:style w:type="paragraph" w:customStyle="1" w:styleId="Normal1">
    <w:name w:val="Normal1"/>
    <w:basedOn w:val="Normln"/>
    <w:rsid w:val="00F27901"/>
    <w:pPr>
      <w:spacing w:before="120"/>
      <w:ind w:left="0" w:firstLine="0"/>
    </w:pPr>
  </w:style>
  <w:style w:type="paragraph" w:styleId="Textpoznpodarou">
    <w:name w:val="footnote text"/>
    <w:basedOn w:val="Normln"/>
    <w:link w:val="TextpoznpodarouChar"/>
    <w:semiHidden/>
    <w:unhideWhenUsed/>
    <w:rsid w:val="00F27901"/>
    <w:pPr>
      <w:spacing w:after="0"/>
      <w:ind w:left="0" w:firstLine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27901"/>
    <w:rPr>
      <w:rFonts w:eastAsia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F27901"/>
    <w:rPr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842BFC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12867"/>
    <w:rPr>
      <w:rFonts w:eastAsia="Calibri" w:cs="Arial"/>
      <w:szCs w:val="20"/>
    </w:rPr>
  </w:style>
  <w:style w:type="paragraph" w:customStyle="1" w:styleId="Legal3L1">
    <w:name w:val="Legal3_L1"/>
    <w:basedOn w:val="Normln"/>
    <w:next w:val="Normln"/>
    <w:rsid w:val="00C12867"/>
    <w:pPr>
      <w:tabs>
        <w:tab w:val="num" w:pos="360"/>
        <w:tab w:val="left" w:pos="720"/>
      </w:tabs>
      <w:spacing w:after="240"/>
      <w:ind w:left="0" w:firstLine="0"/>
      <w:jc w:val="left"/>
    </w:pPr>
    <w:rPr>
      <w:rFonts w:ascii="Times New Roman" w:eastAsia="Times New Roman" w:hAnsi="Times New Roman"/>
      <w:sz w:val="24"/>
      <w:lang w:val="en-US" w:eastAsia="cs-CZ"/>
    </w:rPr>
  </w:style>
  <w:style w:type="table" w:styleId="Mkatabulky">
    <w:name w:val="Table Grid"/>
    <w:basedOn w:val="Normlntabulka"/>
    <w:uiPriority w:val="59"/>
    <w:rsid w:val="00C12867"/>
    <w:pPr>
      <w:spacing w:after="0"/>
      <w:ind w:left="0" w:firstLine="0"/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E26F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26F2"/>
    <w:pPr>
      <w:spacing w:after="0"/>
      <w:ind w:left="0" w:firstLine="0"/>
      <w:jc w:val="left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E26F2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26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6F2"/>
    <w:rPr>
      <w:rFonts w:ascii="Segoe UI" w:eastAsia="Calibri" w:hAnsi="Segoe UI" w:cs="Segoe UI"/>
      <w:sz w:val="18"/>
      <w:szCs w:val="18"/>
    </w:rPr>
  </w:style>
  <w:style w:type="paragraph" w:customStyle="1" w:styleId="Nzvyl">
    <w:name w:val="Názvy čl."/>
    <w:basedOn w:val="Normln"/>
    <w:next w:val="Normln"/>
    <w:link w:val="NzvylChar"/>
    <w:qFormat/>
    <w:rsid w:val="002C0F26"/>
    <w:pPr>
      <w:spacing w:line="480" w:lineRule="auto"/>
      <w:ind w:left="709" w:firstLine="0"/>
      <w:contextualSpacing/>
      <w:jc w:val="center"/>
    </w:pPr>
    <w:rPr>
      <w:b/>
    </w:rPr>
  </w:style>
  <w:style w:type="character" w:customStyle="1" w:styleId="NzvylChar">
    <w:name w:val="Názvy čl. Char"/>
    <w:basedOn w:val="Standardnpsmoodstavce"/>
    <w:link w:val="Nzvyl"/>
    <w:rsid w:val="002C0F26"/>
    <w:rPr>
      <w:rFonts w:eastAsia="Calibri" w:cs="Times New Roman"/>
      <w:b/>
      <w:szCs w:val="20"/>
    </w:rPr>
  </w:style>
  <w:style w:type="paragraph" w:customStyle="1" w:styleId="lnek1sml">
    <w:name w:val="Článek 1 sml"/>
    <w:basedOn w:val="Normln"/>
    <w:link w:val="lnek1smlChar"/>
    <w:qFormat/>
    <w:rsid w:val="002C0F26"/>
    <w:pPr>
      <w:numPr>
        <w:numId w:val="29"/>
      </w:numPr>
      <w:spacing w:after="0"/>
      <w:contextualSpacing/>
      <w:jc w:val="center"/>
    </w:pPr>
  </w:style>
  <w:style w:type="character" w:customStyle="1" w:styleId="lnek1smlChar">
    <w:name w:val="Článek 1 sml Char"/>
    <w:basedOn w:val="Standardnpsmoodstavce"/>
    <w:link w:val="lnek1sml"/>
    <w:rsid w:val="002C0F26"/>
    <w:rPr>
      <w:rFonts w:eastAsia="Calibri" w:cs="Times New Roman"/>
      <w:szCs w:val="20"/>
    </w:rPr>
  </w:style>
  <w:style w:type="paragraph" w:customStyle="1" w:styleId="ClanekC">
    <w:name w:val="ClanekC"/>
    <w:link w:val="ClanekCChar"/>
    <w:rsid w:val="00182DED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ind w:left="0" w:firstLine="0"/>
    </w:pPr>
    <w:rPr>
      <w:rFonts w:eastAsia="Calibri" w:cs="Times New Roman"/>
      <w:b/>
      <w:spacing w:val="8"/>
      <w:sz w:val="24"/>
      <w:szCs w:val="20"/>
      <w:lang w:eastAsia="cs-CZ"/>
    </w:rPr>
  </w:style>
  <w:style w:type="character" w:customStyle="1" w:styleId="ClanekCChar">
    <w:name w:val="ClanekC Char"/>
    <w:basedOn w:val="Standardnpsmoodstavce"/>
    <w:link w:val="ClanekC"/>
    <w:rsid w:val="00182DED"/>
    <w:rPr>
      <w:rFonts w:eastAsia="Calibri" w:cs="Times New Roman"/>
      <w:b/>
      <w:spacing w:val="8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2DED"/>
    <w:pPr>
      <w:spacing w:after="120"/>
      <w:ind w:left="567" w:hanging="567"/>
      <w:jc w:val="both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2DED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setzerova@mzp.cz" TargetMode="External"/><Relationship Id="rId13" Type="http://schemas.openxmlformats.org/officeDocument/2006/relationships/hyperlink" Target="mailto:david.moucka@mzp.cz" TargetMode="External"/><Relationship Id="rId18" Type="http://schemas.openxmlformats.org/officeDocument/2006/relationships/hyperlink" Target="mailto:milan.soldat@mzp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Masters@mzp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an.stopka@mzp.cz" TargetMode="External"/><Relationship Id="rId17" Type="http://schemas.openxmlformats.org/officeDocument/2006/relationships/hyperlink" Target="mailto:david.spalt@mzp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tr.vavrousek@mzp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an.soldat@mzp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ubos.dolezal@mzp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avel.pecen@mzp.c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vla.obornikova@mzp.cz" TargetMode="External"/><Relationship Id="rId14" Type="http://schemas.openxmlformats.org/officeDocument/2006/relationships/hyperlink" Target="mailto:david.zeleny@mzp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EA375-4AA8-4E54-B4D5-0A9B5C2D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5648</Words>
  <Characters>33324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KH</cp:lastModifiedBy>
  <cp:revision>9</cp:revision>
  <dcterms:created xsi:type="dcterms:W3CDTF">2018-06-29T10:50:00Z</dcterms:created>
  <dcterms:modified xsi:type="dcterms:W3CDTF">2018-06-29T13:22:00Z</dcterms:modified>
</cp:coreProperties>
</file>