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bookmarkStart w:id="0" w:name="_GoBack"/>
      <w:bookmarkEnd w:id="0"/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</w:p>
    <w:p w:rsidR="00357914" w:rsidRPr="008F1DAB" w:rsidRDefault="00357914" w:rsidP="003579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color w:val="000000"/>
          <w:sz w:val="20"/>
          <w:szCs w:val="20"/>
        </w:rPr>
      </w:pPr>
      <w:r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>(uzavřená ve smyslu ust. § 2079 a násl. zákona č. 89/2012 Sb.,</w:t>
      </w:r>
    </w:p>
    <w:p w:rsidR="00357914" w:rsidRPr="008F1DAB" w:rsidRDefault="00357914" w:rsidP="00357914">
      <w:pPr>
        <w:spacing w:after="0"/>
        <w:jc w:val="center"/>
        <w:rPr>
          <w:rFonts w:asciiTheme="minorHAnsi" w:hAnsiTheme="minorHAnsi" w:cs="Arial"/>
          <w:i/>
          <w:sz w:val="20"/>
          <w:szCs w:val="20"/>
        </w:rPr>
      </w:pPr>
      <w:r w:rsidRPr="008F1DAB">
        <w:rPr>
          <w:rFonts w:asciiTheme="minorHAnsi" w:hAnsiTheme="minorHAnsi" w:cs="Arial"/>
          <w:i/>
          <w:sz w:val="20"/>
          <w:szCs w:val="20"/>
        </w:rPr>
        <w:t xml:space="preserve"> občanský zákoník, ve znění pozdějších předpisů)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4E21CE" w:rsidRDefault="00DD482F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</w:t>
      </w:r>
      <w:r w:rsidR="00931124">
        <w:rPr>
          <w:b/>
          <w:sz w:val="26"/>
          <w:szCs w:val="26"/>
        </w:rPr>
        <w:t xml:space="preserve"> - 2</w:t>
      </w:r>
      <w:r w:rsidRPr="004E21CE">
        <w:rPr>
          <w:rFonts w:cs="Calibri"/>
          <w:b/>
          <w:sz w:val="26"/>
          <w:szCs w:val="26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931124">
        <w:rPr>
          <w:rFonts w:cs="Calibri"/>
          <w:b/>
          <w:sz w:val="28"/>
          <w:szCs w:val="28"/>
        </w:rPr>
        <w:t xml:space="preserve"> 2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931124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Laboratorní technika pro stanovení organických látek plynovou chromatografií </w:t>
      </w:r>
      <w:r w:rsidR="00774085" w:rsidRPr="00EF0E9B">
        <w:rPr>
          <w:b/>
          <w:sz w:val="28"/>
          <w:szCs w:val="28"/>
        </w:rPr>
        <w:t xml:space="preserve">(dále část </w:t>
      </w:r>
      <w:r w:rsidR="00042489">
        <w:rPr>
          <w:b/>
          <w:sz w:val="28"/>
          <w:szCs w:val="28"/>
        </w:rPr>
        <w:t>1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1" w:name="_Ref520864625"/>
      <w:bookmarkStart w:id="2" w:name="_Ref520864636"/>
      <w:bookmarkStart w:id="3" w:name="_Ref520864644"/>
      <w:bookmarkStart w:id="4" w:name="_Ref520864655"/>
      <w:bookmarkStart w:id="5" w:name="_Toc41058860"/>
      <w:bookmarkStart w:id="6" w:name="_Toc420160449"/>
      <w:r w:rsidRPr="00023FC1">
        <w:rPr>
          <w:rFonts w:asciiTheme="minorHAnsi" w:hAnsiTheme="minorHAnsi"/>
          <w:sz w:val="22"/>
        </w:rPr>
        <w:t>Smluvní strany</w:t>
      </w:r>
      <w:bookmarkEnd w:id="1"/>
      <w:bookmarkEnd w:id="2"/>
      <w:bookmarkEnd w:id="3"/>
      <w:bookmarkEnd w:id="4"/>
      <w:bookmarkEnd w:id="5"/>
      <w:bookmarkEnd w:id="6"/>
      <w:r w:rsidR="00357914">
        <w:rPr>
          <w:rFonts w:asciiTheme="minorHAnsi" w:hAnsiTheme="minorHAnsi"/>
          <w:sz w:val="22"/>
        </w:rPr>
        <w:t>:</w:t>
      </w:r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4775CD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hAnsiTheme="minorHAnsi" w:cs="Tahoma"/>
          <w:sz w:val="22"/>
        </w:rPr>
        <w:t xml:space="preserve">Na Šabatce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Statutární or</w:t>
      </w:r>
      <w:r w:rsidR="00DD482F">
        <w:rPr>
          <w:rFonts w:asciiTheme="minorHAnsi" w:eastAsia="Batang" w:hAnsiTheme="minorHAnsi"/>
          <w:bCs/>
          <w:sz w:val="22"/>
        </w:rPr>
        <w:t xml:space="preserve">gán: 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E00339">
        <w:rPr>
          <w:rFonts w:asciiTheme="minorHAnsi" w:eastAsia="Batang" w:hAnsiTheme="minorHAnsi"/>
          <w:bCs/>
          <w:sz w:val="22"/>
        </w:rPr>
        <w:t>Mgr. Mark Rieder</w:t>
      </w:r>
      <w:r w:rsidR="00DD482F">
        <w:rPr>
          <w:rFonts w:asciiTheme="minorHAnsi" w:eastAsia="Batang" w:hAnsiTheme="minorHAnsi"/>
          <w:bCs/>
          <w:sz w:val="22"/>
        </w:rPr>
        <w:t>,</w:t>
      </w:r>
      <w:r w:rsidRPr="00023FC1">
        <w:rPr>
          <w:rFonts w:asciiTheme="minorHAnsi" w:eastAsia="Batang" w:hAnsiTheme="minorHAnsi"/>
          <w:bCs/>
          <w:sz w:val="22"/>
        </w:rPr>
        <w:t xml:space="preserve"> 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Zastoupený ve věcech smluvních:</w:t>
      </w:r>
      <w:r w:rsidR="00823A68"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 xml:space="preserve">RNDr. Jan Macoun, Ph. D. 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>tel.: +420 244 032 400,e-mail: macoun@chmi.cz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823A68">
        <w:rPr>
          <w:rFonts w:asciiTheme="minorHAnsi" w:eastAsia="Batang" w:hAnsiTheme="minorHAnsi"/>
          <w:bCs/>
          <w:sz w:val="22"/>
        </w:rPr>
        <w:tab/>
        <w:t>Mgr. Štěpán Rychlík, Ph. D.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 w:rsidRPr="00823A68">
        <w:rPr>
          <w:rFonts w:asciiTheme="minorHAnsi" w:eastAsia="Batang" w:hAnsiTheme="minorHAnsi"/>
          <w:bCs/>
          <w:sz w:val="22"/>
        </w:rPr>
        <w:t xml:space="preserve">tel.: +420 244 033 </w:t>
      </w:r>
      <w:r w:rsidRPr="00823A68">
        <w:rPr>
          <w:rFonts w:asciiTheme="minorHAnsi" w:eastAsia="Batang" w:hAnsiTheme="minorHAnsi"/>
          <w:bCs/>
          <w:sz w:val="22"/>
        </w:rPr>
        <w:t>503</w:t>
      </w:r>
      <w:r w:rsidR="00B715C5" w:rsidRPr="00823A68">
        <w:rPr>
          <w:rFonts w:asciiTheme="minorHAnsi" w:eastAsia="Batang" w:hAnsiTheme="minorHAnsi"/>
          <w:bCs/>
          <w:sz w:val="22"/>
        </w:rPr>
        <w:t xml:space="preserve">, e-mail: </w:t>
      </w:r>
      <w:r w:rsidRPr="00823A68">
        <w:rPr>
          <w:rFonts w:asciiTheme="minorHAnsi" w:eastAsia="Batang" w:hAnsiTheme="minorHAnsi"/>
          <w:bCs/>
          <w:sz w:val="22"/>
        </w:rPr>
        <w:t>stepan.rychlik</w:t>
      </w:r>
      <w:r w:rsidR="00B715C5" w:rsidRPr="00823A68">
        <w:rPr>
          <w:rFonts w:asciiTheme="minorHAnsi" w:eastAsia="Batang" w:hAnsiTheme="minorHAnsi"/>
          <w:bCs/>
          <w:sz w:val="22"/>
        </w:rPr>
        <w:t>@chmi.cz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931124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>
        <w:rPr>
          <w:rFonts w:asciiTheme="minorHAnsi" w:eastAsia="Batang" w:hAnsiTheme="minorHAnsi"/>
          <w:bCs/>
          <w:sz w:val="22"/>
        </w:rPr>
        <w:t xml:space="preserve"> (doplní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357914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7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357914">
        <w:rPr>
          <w:rFonts w:asciiTheme="minorHAnsi" w:hAnsiTheme="minorHAnsi" w:cs="Arial"/>
          <w:sz w:val="22"/>
        </w:rPr>
        <w:t>6</w:t>
      </w:r>
      <w:r w:rsidRPr="00023FC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</w:t>
      </w:r>
      <w:r w:rsidR="005F2B13" w:rsidRPr="00023FC1">
        <w:rPr>
          <w:rFonts w:asciiTheme="minorHAnsi" w:hAnsiTheme="minorHAnsi" w:cs="Arial"/>
          <w:sz w:val="22"/>
        </w:rPr>
        <w:t xml:space="preserve">názvem </w:t>
      </w:r>
      <w:r w:rsidR="005F2B13" w:rsidRPr="00023FC1">
        <w:rPr>
          <w:rFonts w:asciiTheme="minorHAnsi" w:hAnsiTheme="minorHAnsi" w:cs="Calibri"/>
          <w:b/>
          <w:sz w:val="22"/>
        </w:rPr>
        <w:t>„Systém</w:t>
      </w:r>
      <w:r w:rsidR="005F2B13" w:rsidRPr="005F2B13">
        <w:rPr>
          <w:rFonts w:asciiTheme="minorHAnsi" w:hAnsiTheme="minorHAnsi" w:cs="Calibri"/>
          <w:b/>
          <w:sz w:val="22"/>
        </w:rPr>
        <w:t xml:space="preserve"> imisního monitoringu – inovace a rozvoj</w:t>
      </w:r>
      <w:r w:rsidR="00931124">
        <w:rPr>
          <w:rFonts w:asciiTheme="minorHAnsi" w:hAnsiTheme="minorHAnsi" w:cs="Calibri"/>
          <w:b/>
          <w:sz w:val="22"/>
        </w:rPr>
        <w:t xml:space="preserve"> - 2</w:t>
      </w:r>
      <w:r w:rsidR="005F2B13" w:rsidRPr="005F2B13">
        <w:rPr>
          <w:rFonts w:asciiTheme="minorHAnsi" w:hAnsiTheme="minorHAnsi" w:cs="Calibri"/>
          <w:b/>
          <w:sz w:val="22"/>
        </w:rPr>
        <w:t xml:space="preserve">“ </w:t>
      </w:r>
      <w:r w:rsidR="00042489" w:rsidRPr="00042489">
        <w:rPr>
          <w:rFonts w:asciiTheme="minorHAnsi" w:hAnsiTheme="minorHAnsi" w:cs="Calibri"/>
          <w:b/>
          <w:sz w:val="22"/>
        </w:rPr>
        <w:t>(</w:t>
      </w:r>
      <w:r w:rsidR="005F2B13">
        <w:rPr>
          <w:rFonts w:asciiTheme="minorHAnsi" w:hAnsiTheme="minorHAnsi" w:cs="Calibri"/>
          <w:b/>
          <w:sz w:val="22"/>
        </w:rPr>
        <w:t>SIMIR</w:t>
      </w:r>
      <w:r w:rsidR="00931124">
        <w:rPr>
          <w:rFonts w:asciiTheme="minorHAnsi" w:hAnsiTheme="minorHAnsi" w:cs="Calibri"/>
          <w:b/>
          <w:sz w:val="22"/>
        </w:rPr>
        <w:t xml:space="preserve"> 2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042489">
        <w:rPr>
          <w:rFonts w:asciiTheme="minorHAnsi" w:hAnsiTheme="minorHAnsi" w:cs="Calibri"/>
          <w:b/>
          <w:sz w:val="22"/>
        </w:rPr>
        <w:t xml:space="preserve">, </w:t>
      </w:r>
      <w:r w:rsidR="00931124" w:rsidRPr="00931124">
        <w:rPr>
          <w:rFonts w:asciiTheme="minorHAnsi" w:hAnsiTheme="minorHAnsi" w:cs="Calibri"/>
          <w:b/>
          <w:sz w:val="22"/>
        </w:rPr>
        <w:t xml:space="preserve">Laboratorní technika pro stanovení organických látek plynovou chromatografií </w:t>
      </w:r>
      <w:r w:rsidR="005F2B13">
        <w:rPr>
          <w:rFonts w:asciiTheme="minorHAnsi" w:hAnsiTheme="minorHAnsi" w:cs="Calibri"/>
          <w:b/>
          <w:sz w:val="22"/>
        </w:rPr>
        <w:t xml:space="preserve">(dále část </w:t>
      </w:r>
      <w:r w:rsidR="00042489" w:rsidRPr="00042489">
        <w:rPr>
          <w:rFonts w:asciiTheme="minorHAnsi" w:hAnsiTheme="minorHAnsi" w:cs="Calibri"/>
          <w:b/>
          <w:sz w:val="22"/>
        </w:rPr>
        <w:t>1)</w:t>
      </w:r>
      <w:r w:rsidR="00403739">
        <w:rPr>
          <w:rFonts w:asciiTheme="minorHAnsi" w:hAnsiTheme="minorHAnsi" w:cs="Calibri"/>
          <w:b/>
          <w:sz w:val="22"/>
        </w:rPr>
        <w:t>.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8C0153" w:rsidRPr="00023FC1">
        <w:t>vyhodnocena</w:t>
      </w:r>
      <w:r w:rsidR="008C0153">
        <w:t>, jako</w:t>
      </w:r>
      <w:r w:rsidRPr="00023FC1">
        <w:t xml:space="preserve"> nejvhodnější nabídka </w:t>
      </w:r>
      <w:r w:rsidR="000A091E">
        <w:t xml:space="preserve">prodávajícího </w:t>
      </w:r>
      <w:r w:rsidR="00682F9F" w:rsidRPr="00E30FF1">
        <w:rPr>
          <w:bCs/>
          <w:highlight w:val="yellow"/>
        </w:rPr>
        <w:t xml:space="preserve">doplní </w:t>
      </w:r>
      <w:r w:rsidR="007E1675" w:rsidRPr="00E30FF1">
        <w:rPr>
          <w:bCs/>
          <w:highlight w:val="yellow"/>
        </w:rPr>
        <w:t>účastník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2323E7" w:rsidRDefault="002323E7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Prodávající </w:t>
      </w:r>
      <w:r w:rsidR="008F3349">
        <w:rPr>
          <w:rFonts w:asciiTheme="minorHAnsi" w:hAnsiTheme="minorHAnsi" w:cs="Arial"/>
          <w:sz w:val="22"/>
        </w:rPr>
        <w:t>se zavazuje, že Kupujícímu dodá předmět Smlouvy a umožní mu k němu nabýt vlastnické právo za podmínek této Smlouvy a Kupující se zavazuje předmět plnění převzít od Prodávajícího  a zaplatit.</w:t>
      </w:r>
    </w:p>
    <w:p w:rsidR="002323E7" w:rsidRPr="002323E7" w:rsidRDefault="002323E7" w:rsidP="002323E7">
      <w:pPr>
        <w:tabs>
          <w:tab w:val="left" w:pos="142"/>
        </w:tabs>
        <w:spacing w:after="0" w:line="240" w:lineRule="auto"/>
        <w:rPr>
          <w:rFonts w:asciiTheme="minorHAnsi" w:hAnsiTheme="minorHAnsi" w:cs="Arial"/>
          <w:sz w:val="22"/>
        </w:rPr>
      </w:pPr>
    </w:p>
    <w:p w:rsidR="002337C9" w:rsidRPr="002323E7" w:rsidRDefault="002323E7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2323E7">
        <w:rPr>
          <w:rFonts w:asciiTheme="minorHAnsi" w:hAnsiTheme="minorHAnsi" w:cs="Garamond"/>
          <w:color w:val="000000"/>
          <w:sz w:val="22"/>
        </w:rPr>
        <w:t>Předmětem této Smlouvy je dodávka a instalace a zprovoznění laboratorní techniky pro stanovení organických látek plynovou chromatografií, dle níže uvedeného a v počtu (dále jen „dodávka“):</w:t>
      </w:r>
    </w:p>
    <w:p w:rsidR="002323E7" w:rsidRPr="002323E7" w:rsidRDefault="002323E7" w:rsidP="002323E7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  <w:sz w:val="22"/>
        </w:rPr>
      </w:pPr>
    </w:p>
    <w:p w:rsidR="00AE49A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</w:t>
      </w:r>
      <w:r w:rsidR="00931124" w:rsidRPr="00931124">
        <w:rPr>
          <w:rFonts w:asciiTheme="minorHAnsi" w:hAnsiTheme="minorHAnsi"/>
          <w:b/>
          <w:sz w:val="22"/>
        </w:rPr>
        <w:t xml:space="preserve">ermální desorpce direkt k plynovému chromatografu (GC/MS) včetně autosampleru </w:t>
      </w:r>
    </w:p>
    <w:p w:rsidR="00AE49A9" w:rsidRPr="002337C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b/>
          <w:sz w:val="22"/>
        </w:rPr>
        <w:t>a</w:t>
      </w:r>
      <w:r w:rsidR="00931124" w:rsidRPr="00931124">
        <w:rPr>
          <w:b/>
          <w:sz w:val="22"/>
        </w:rPr>
        <w:t>nalyzátor GC-FID (VOC)</w:t>
      </w:r>
    </w:p>
    <w:p w:rsidR="00B51FE0" w:rsidRPr="002337C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b/>
          <w:iCs/>
          <w:sz w:val="22"/>
        </w:rPr>
        <w:t>a</w:t>
      </w:r>
      <w:r w:rsidR="00931124" w:rsidRPr="00931124">
        <w:rPr>
          <w:b/>
          <w:iCs/>
          <w:sz w:val="22"/>
        </w:rPr>
        <w:t>nalyzátor GC-MS (PAH)</w:t>
      </w:r>
    </w:p>
    <w:p w:rsidR="00AE49A9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  <w:sz w:val="22"/>
        </w:rPr>
      </w:pPr>
    </w:p>
    <w:p w:rsidR="002323E7" w:rsidRDefault="002323E7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Přesná specifikace dodávky je </w:t>
      </w:r>
      <w:r w:rsidRPr="00920061">
        <w:rPr>
          <w:rFonts w:asciiTheme="minorHAnsi" w:hAnsiTheme="minorHAnsi"/>
          <w:sz w:val="22"/>
        </w:rPr>
        <w:t>uváděna v Příloze</w:t>
      </w:r>
      <w:r w:rsidRPr="00920061">
        <w:rPr>
          <w:rFonts w:asciiTheme="minorHAnsi" w:hAnsiTheme="minorHAnsi"/>
          <w:b/>
          <w:sz w:val="22"/>
        </w:rPr>
        <w:t xml:space="preserve"> 1 a 2 </w:t>
      </w:r>
      <w:r w:rsidRPr="00920061">
        <w:rPr>
          <w:rFonts w:asciiTheme="minorHAnsi" w:hAnsiTheme="minorHAnsi"/>
          <w:b/>
          <w:color w:val="FF0000"/>
          <w:sz w:val="22"/>
        </w:rPr>
        <w:t xml:space="preserve"> </w:t>
      </w:r>
      <w:r w:rsidRPr="00920061">
        <w:rPr>
          <w:rFonts w:asciiTheme="minorHAnsi" w:hAnsiTheme="minorHAnsi"/>
          <w:b/>
          <w:sz w:val="22"/>
        </w:rPr>
        <w:t>Smlouvy,</w:t>
      </w:r>
      <w:r w:rsidRPr="00920061">
        <w:rPr>
          <w:rFonts w:asciiTheme="minorHAnsi" w:hAnsiTheme="minorHAnsi"/>
          <w:sz w:val="22"/>
        </w:rPr>
        <w:t xml:space="preserve"> které tvoří její nedílnou součást. </w:t>
      </w:r>
    </w:p>
    <w:p w:rsidR="003324E9" w:rsidRPr="00561461" w:rsidRDefault="003324E9" w:rsidP="003324E9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Nezbytnou podmínkou také je, aby u jednotlivých komponentů dodávky uvedených v Příloze 1 a 2 tam, kde se dá  přepokládat oprava,  neskončila  s uplynutím záruční doby výroba náhradních dílů min. po dobu 10 let. </w:t>
      </w:r>
    </w:p>
    <w:p w:rsidR="003324E9" w:rsidRPr="00920061" w:rsidRDefault="003324E9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2323E7" w:rsidRPr="00920061" w:rsidRDefault="002323E7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2323E7" w:rsidRPr="008F1DAB" w:rsidRDefault="002323E7" w:rsidP="00F66C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Prodávající je dále povinen s plněním dodávky zajistit i související práce a služby uvedené v Příloze č. 1, které jsou nezbytn</w:t>
      </w:r>
      <w:r w:rsidR="00722939">
        <w:rPr>
          <w:rFonts w:asciiTheme="minorHAnsi" w:hAnsiTheme="minorHAnsi" w:cs="Garamond"/>
          <w:sz w:val="22"/>
        </w:rPr>
        <w:t xml:space="preserve">é pro dodání dodávky a instalace </w:t>
      </w:r>
      <w:r w:rsidR="00722939" w:rsidRPr="002323E7">
        <w:rPr>
          <w:rFonts w:asciiTheme="minorHAnsi" w:hAnsiTheme="minorHAnsi" w:cs="Garamond"/>
          <w:color w:val="000000"/>
          <w:sz w:val="22"/>
        </w:rPr>
        <w:t>a zprovoznění laboratorní techniky pro stanovení organických látek plynovou chromatografií</w:t>
      </w:r>
      <w:r w:rsidR="00722939" w:rsidRPr="00920061">
        <w:rPr>
          <w:rFonts w:asciiTheme="minorHAnsi" w:hAnsiTheme="minorHAnsi" w:cs="Garamond"/>
          <w:sz w:val="22"/>
        </w:rPr>
        <w:t xml:space="preserve"> a to</w:t>
      </w:r>
      <w:r w:rsidRPr="00920061">
        <w:rPr>
          <w:rFonts w:asciiTheme="minorHAnsi" w:hAnsiTheme="minorHAnsi" w:cs="Garamond"/>
          <w:sz w:val="22"/>
        </w:rPr>
        <w:t xml:space="preserve"> zejména: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doprava, instalace a nastavení bezchybné funkčnosti všech komponent a příslušenství,</w:t>
      </w:r>
    </w:p>
    <w:p w:rsidR="002323E7" w:rsidRPr="008F1DAB" w:rsidRDefault="009F01C8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sz w:val="22"/>
        </w:rPr>
        <w:t xml:space="preserve"> uvedení do provozu 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seznámení pracovníků s</w:t>
      </w:r>
      <w:r w:rsidR="009F01C8">
        <w:rPr>
          <w:rFonts w:asciiTheme="minorHAnsi" w:hAnsiTheme="minorHAnsi" w:cs="Garamond"/>
          <w:sz w:val="22"/>
        </w:rPr>
        <w:t> </w:t>
      </w:r>
      <w:r w:rsidRPr="00920061">
        <w:rPr>
          <w:rFonts w:asciiTheme="minorHAnsi" w:hAnsiTheme="minorHAnsi" w:cs="Garamond"/>
          <w:sz w:val="22"/>
        </w:rPr>
        <w:t>obsluhou</w:t>
      </w:r>
      <w:r w:rsidR="009F01C8">
        <w:rPr>
          <w:rFonts w:asciiTheme="minorHAnsi" w:hAnsiTheme="minorHAnsi" w:cs="Garamond"/>
          <w:sz w:val="22"/>
        </w:rPr>
        <w:t xml:space="preserve"> </w:t>
      </w:r>
      <w:r w:rsidR="009F01C8" w:rsidRPr="009F01C8">
        <w:rPr>
          <w:rFonts w:asciiTheme="minorHAnsi" w:hAnsiTheme="minorHAnsi" w:cs="Garamond"/>
          <w:sz w:val="22"/>
        </w:rPr>
        <w:t>v sídle dodavatele nebo na jiném pracovišti v ČR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předání veškerých technických dokumentací, uživatelských příruček v českém jazyce, je-li originál dokumentace i částečně a pouze v anglickém jazyce i jeho překlad,</w:t>
      </w:r>
    </w:p>
    <w:p w:rsidR="00722939" w:rsidRPr="009F01C8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záruční </w:t>
      </w:r>
      <w:r w:rsidR="00D82D4F">
        <w:rPr>
          <w:rFonts w:asciiTheme="minorHAnsi" w:hAnsiTheme="minorHAnsi" w:cs="Garamond"/>
          <w:color w:val="000000"/>
          <w:sz w:val="22"/>
        </w:rPr>
        <w:t>servis.</w:t>
      </w:r>
    </w:p>
    <w:p w:rsidR="002323E7" w:rsidRPr="00920061" w:rsidRDefault="002323E7" w:rsidP="002323E7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2006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prostředky OPŽP. V případě nezískání předpokládané dotace si zadavatel vyhrazuje právo předmět plnění v daném rozsahu snížit </w:t>
      </w:r>
      <w:r>
        <w:rPr>
          <w:rFonts w:asciiTheme="minorHAnsi" w:hAnsiTheme="minorHAnsi" w:cs="Arial"/>
          <w:b w:val="0"/>
          <w:sz w:val="22"/>
          <w:szCs w:val="22"/>
        </w:rPr>
        <w:t xml:space="preserve">a </w:t>
      </w:r>
      <w:r w:rsidRPr="00920061">
        <w:rPr>
          <w:rFonts w:asciiTheme="minorHAnsi" w:hAnsiTheme="minorHAnsi" w:cs="Arial"/>
          <w:b w:val="0"/>
          <w:sz w:val="22"/>
          <w:szCs w:val="22"/>
        </w:rPr>
        <w:t xml:space="preserve">nebo zrušit. 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E606BC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II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E606BC" w:rsidRDefault="00E606BC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</w:p>
    <w:p w:rsidR="00E606BC" w:rsidRPr="008F1DAB" w:rsidRDefault="00E606BC" w:rsidP="00E606BC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8F1DAB">
        <w:rPr>
          <w:rFonts w:asciiTheme="minorHAnsi" w:hAnsiTheme="minorHAnsi" w:cs="Arial"/>
          <w:b/>
          <w:sz w:val="22"/>
        </w:rPr>
        <w:t>Místo plnění:</w:t>
      </w:r>
      <w:r w:rsidRPr="00920061">
        <w:rPr>
          <w:rFonts w:asciiTheme="minorHAnsi" w:hAnsiTheme="minorHAnsi" w:cs="Arial"/>
          <w:sz w:val="22"/>
        </w:rPr>
        <w:t xml:space="preserve"> </w:t>
      </w:r>
      <w:r w:rsidRPr="008F1DAB">
        <w:rPr>
          <w:rFonts w:asciiTheme="minorHAnsi" w:hAnsiTheme="minorHAnsi"/>
          <w:sz w:val="22"/>
          <w:lang w:eastAsia="cs-CZ"/>
        </w:rPr>
        <w:t>na základě Přílohy č. 1, která je nedílnou součástí této Smlouvy.</w:t>
      </w:r>
    </w:p>
    <w:p w:rsidR="00E606BC" w:rsidRPr="00920061" w:rsidRDefault="00E606BC" w:rsidP="00E606BC">
      <w:pPr>
        <w:pStyle w:val="Odstavecseseznamem"/>
        <w:tabs>
          <w:tab w:val="left" w:pos="142"/>
        </w:tabs>
        <w:spacing w:line="240" w:lineRule="auto"/>
        <w:ind w:left="284"/>
        <w:jc w:val="left"/>
        <w:rPr>
          <w:rFonts w:asciiTheme="minorHAnsi" w:hAnsiTheme="minorHAnsi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b/>
          <w:sz w:val="22"/>
        </w:rPr>
        <w:t>Doba plnění:</w:t>
      </w:r>
      <w:r w:rsidRPr="00920061">
        <w:rPr>
          <w:rFonts w:asciiTheme="minorHAnsi" w:hAnsiTheme="minorHAnsi" w:cs="Arial"/>
          <w:sz w:val="22"/>
        </w:rPr>
        <w:t xml:space="preserve"> </w:t>
      </w:r>
      <w:r w:rsidRPr="008F1DAB">
        <w:rPr>
          <w:rFonts w:asciiTheme="minorHAnsi" w:hAnsiTheme="minorHAnsi" w:cs="Arial"/>
          <w:b/>
          <w:sz w:val="22"/>
        </w:rPr>
        <w:t xml:space="preserve">do termínu </w:t>
      </w:r>
      <w:r w:rsidR="00F66CEA" w:rsidRPr="008F1DAB">
        <w:rPr>
          <w:rFonts w:asciiTheme="minorHAnsi" w:hAnsiTheme="minorHAnsi" w:cs="Arial"/>
          <w:b/>
          <w:sz w:val="22"/>
        </w:rPr>
        <w:t>31. 12. 2018</w:t>
      </w:r>
      <w:r w:rsidRPr="00920061">
        <w:rPr>
          <w:rFonts w:asciiTheme="minorHAnsi" w:hAnsiTheme="minorHAnsi" w:cs="Arial"/>
          <w:sz w:val="22"/>
        </w:rPr>
        <w:t>, zahájení plnění do 14 dnů od účinnosti Smlouvy.</w:t>
      </w:r>
    </w:p>
    <w:p w:rsidR="00E606BC" w:rsidRPr="00920061" w:rsidRDefault="00E606BC" w:rsidP="00E606BC">
      <w:pPr>
        <w:pStyle w:val="Odstavecseseznamem"/>
        <w:tabs>
          <w:tab w:val="left" w:pos="4035"/>
        </w:tabs>
        <w:spacing w:line="240" w:lineRule="auto"/>
        <w:ind w:left="28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Dnem po podpisu Protokolu o předání a převzetí dílčích plnění dle Smlouvy smluvními stranami přechází z Prodávajícího na Kupujícího vlastnické právo k  předmětu koupě. Nebezpečí škody na dané 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="00E606BC">
        <w:rPr>
          <w:rFonts w:asciiTheme="minorHAnsi" w:hAnsiTheme="minorHAnsi" w:cs="Arial"/>
          <w:b/>
          <w:szCs w:val="24"/>
        </w:rPr>
        <w:t>II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E606BC" w:rsidRDefault="00E606BC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Cena, kterou je Kupující povinen zaplatit Prodávajícímu za kompletní splnění </w:t>
      </w:r>
      <w:r w:rsidR="00F66CEA">
        <w:rPr>
          <w:rFonts w:asciiTheme="minorHAnsi" w:hAnsiTheme="minorHAnsi" w:cs="Arial"/>
          <w:sz w:val="22"/>
        </w:rPr>
        <w:t xml:space="preserve">předmětu Smlouvy dle článku I, </w:t>
      </w:r>
      <w:r w:rsidRPr="00920061">
        <w:rPr>
          <w:rFonts w:asciiTheme="minorHAnsi" w:hAnsiTheme="minorHAnsi" w:cs="Arial"/>
          <w:sz w:val="22"/>
        </w:rPr>
        <w:t>činí dle dohody smluvních stran</w:t>
      </w:r>
      <w:r>
        <w:rPr>
          <w:rFonts w:asciiTheme="minorHAnsi" w:hAnsiTheme="minorHAnsi" w:cs="Arial"/>
          <w:sz w:val="22"/>
        </w:rPr>
        <w:t xml:space="preserve"> částku ve výši</w:t>
      </w:r>
      <w:r w:rsidRPr="00920061">
        <w:rPr>
          <w:rFonts w:asciiTheme="minorHAnsi" w:hAnsiTheme="minorHAnsi" w:cs="Arial"/>
          <w:sz w:val="22"/>
        </w:rPr>
        <w:t>:</w:t>
      </w:r>
    </w:p>
    <w:p w:rsidR="00E606BC" w:rsidRPr="00920061" w:rsidRDefault="00E606BC" w:rsidP="00E606BC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/>
          <w:sz w:val="22"/>
        </w:rPr>
        <w:t xml:space="preserve">  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920061">
        <w:rPr>
          <w:rFonts w:asciiTheme="minorHAnsi" w:hAnsiTheme="minorHAnsi" w:cs="Arial"/>
          <w:sz w:val="22"/>
        </w:rPr>
        <w:t xml:space="preserve"> Kč bez DPH,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bCs/>
          <w:sz w:val="22"/>
          <w:highlight w:val="yellow"/>
        </w:rPr>
        <w:t>(doplní účastník z České republiky, dále ČR)</w:t>
      </w:r>
      <w:r w:rsidRPr="00920061">
        <w:rPr>
          <w:rFonts w:asciiTheme="minorHAnsi" w:hAnsiTheme="minorHAnsi" w:cs="Arial"/>
          <w:bCs/>
          <w:sz w:val="22"/>
        </w:rPr>
        <w:t xml:space="preserve"> </w:t>
      </w:r>
      <w:r w:rsidRPr="00920061">
        <w:rPr>
          <w:rFonts w:asciiTheme="minorHAnsi" w:hAnsiTheme="minorHAnsi" w:cs="Arial"/>
          <w:sz w:val="22"/>
        </w:rPr>
        <w:t>Kč DPH a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bCs/>
          <w:sz w:val="22"/>
          <w:highlight w:val="yellow"/>
        </w:rPr>
        <w:t>(doplní</w:t>
      </w:r>
      <w:r w:rsidRPr="0092006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Pr="00920061">
        <w:rPr>
          <w:rFonts w:asciiTheme="minorHAnsi" w:hAnsiTheme="minorHAnsi" w:cs="Arial"/>
          <w:bCs/>
          <w:sz w:val="22"/>
          <w:highlight w:val="yellow"/>
        </w:rPr>
        <w:t>účastník z ČR)</w:t>
      </w:r>
      <w:r w:rsidRPr="00920061">
        <w:rPr>
          <w:rFonts w:asciiTheme="minorHAnsi" w:hAnsiTheme="minorHAnsi" w:cs="Arial"/>
          <w:bCs/>
          <w:sz w:val="22"/>
        </w:rPr>
        <w:t xml:space="preserve"> </w:t>
      </w:r>
      <w:r w:rsidRPr="00920061">
        <w:rPr>
          <w:rFonts w:asciiTheme="minorHAnsi" w:hAnsiTheme="minorHAnsi" w:cs="Arial"/>
          <w:sz w:val="22"/>
        </w:rPr>
        <w:t xml:space="preserve">Kč včetně DPH 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Podrobný rozpis cen je v </w:t>
      </w:r>
      <w:r w:rsidRPr="00920061">
        <w:rPr>
          <w:rFonts w:asciiTheme="minorHAnsi" w:hAnsiTheme="minorHAnsi" w:cs="Arial"/>
          <w:b/>
          <w:sz w:val="22"/>
        </w:rPr>
        <w:t>Příloze 3</w:t>
      </w:r>
      <w:r w:rsidRPr="00920061">
        <w:rPr>
          <w:rFonts w:asciiTheme="minorHAnsi" w:hAnsiTheme="minorHAnsi" w:cs="Arial"/>
          <w:sz w:val="22"/>
        </w:rPr>
        <w:t xml:space="preserve"> této Smlouvy – nabídková cena.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 w:cs="Arial"/>
          <w:sz w:val="22"/>
        </w:rPr>
        <w:t xml:space="preserve">Celková cena kupní vč. DPH je sjednána jako cena pevná, nejvýše přípustná a zahrnuje veškeré poplatky a náklady spojené s plněním předmětu této Smlouvy popsaného v čl. I. této Smlouvy </w:t>
      </w:r>
      <w:r w:rsidRPr="008F1DAB">
        <w:rPr>
          <w:rFonts w:asciiTheme="minorHAnsi" w:hAnsiTheme="minorHAnsi"/>
          <w:sz w:val="22"/>
          <w:lang w:eastAsia="cs-CZ"/>
        </w:rPr>
        <w:t>a lze ji měnit pouze v souvislosti se změnou příslušných daňových předpisů majících prokazateln</w:t>
      </w:r>
      <w:r w:rsidRPr="00F1720C">
        <w:rPr>
          <w:rFonts w:asciiTheme="minorHAnsi" w:hAnsiTheme="minorHAnsi"/>
          <w:sz w:val="22"/>
          <w:lang w:eastAsia="cs-CZ"/>
        </w:rPr>
        <w:t xml:space="preserve">ý vliv na cenu předmětu plnění </w:t>
      </w:r>
      <w:r>
        <w:rPr>
          <w:rFonts w:asciiTheme="minorHAnsi" w:hAnsiTheme="minorHAnsi"/>
          <w:sz w:val="22"/>
          <w:lang w:eastAsia="cs-CZ"/>
        </w:rPr>
        <w:t>S</w:t>
      </w:r>
      <w:r w:rsidRPr="008F1DAB">
        <w:rPr>
          <w:rFonts w:asciiTheme="minorHAnsi" w:hAnsiTheme="minorHAnsi"/>
          <w:sz w:val="22"/>
          <w:lang w:eastAsia="cs-CZ"/>
        </w:rPr>
        <w:t>mlouvy</w:t>
      </w:r>
      <w:r w:rsidRPr="00920061">
        <w:rPr>
          <w:rFonts w:asciiTheme="minorHAnsi" w:hAnsiTheme="minorHAnsi"/>
          <w:sz w:val="22"/>
          <w:lang w:eastAsia="cs-CZ"/>
        </w:rPr>
        <w:t xml:space="preserve"> a dále může dojít k její úpravě, pokud nastanou změny v legislativních a technických předpisech, normách, které podstatně budou mít vliv na překročení celkové ceny kupní. 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/>
          <w:sz w:val="22"/>
          <w:lang w:eastAsia="cs-CZ"/>
        </w:rPr>
        <w:t>J</w:t>
      </w:r>
      <w:r w:rsidRPr="008F1DAB">
        <w:rPr>
          <w:rFonts w:asciiTheme="minorHAnsi" w:hAnsiTheme="minorHAnsi"/>
          <w:sz w:val="22"/>
          <w:lang w:eastAsia="cs-CZ"/>
        </w:rPr>
        <w:t>akékoliv jiné změny jsou nepřípust</w:t>
      </w:r>
      <w:r w:rsidRPr="00F1720C">
        <w:rPr>
          <w:rFonts w:asciiTheme="minorHAnsi" w:hAnsiTheme="minorHAnsi"/>
          <w:sz w:val="22"/>
          <w:lang w:eastAsia="cs-CZ"/>
        </w:rPr>
        <w:t>né, pokud však nedojde k</w:t>
      </w:r>
      <w:r>
        <w:rPr>
          <w:rFonts w:asciiTheme="minorHAnsi" w:hAnsiTheme="minorHAnsi"/>
          <w:sz w:val="22"/>
          <w:lang w:eastAsia="cs-CZ"/>
        </w:rPr>
        <w:t xml:space="preserve"> omezení </w:t>
      </w:r>
      <w:r w:rsidRPr="008F1DAB">
        <w:rPr>
          <w:rFonts w:asciiTheme="minorHAnsi" w:hAnsiTheme="minorHAnsi"/>
          <w:sz w:val="22"/>
          <w:lang w:eastAsia="cs-CZ"/>
        </w:rPr>
        <w:t>finančních prostředků, ze kt</w:t>
      </w:r>
      <w:r>
        <w:rPr>
          <w:rFonts w:asciiTheme="minorHAnsi" w:hAnsiTheme="minorHAnsi"/>
          <w:sz w:val="22"/>
          <w:lang w:eastAsia="cs-CZ"/>
        </w:rPr>
        <w:t xml:space="preserve">erých je převážně </w:t>
      </w:r>
      <w:r w:rsidRPr="00920061">
        <w:rPr>
          <w:rFonts w:asciiTheme="minorHAnsi" w:hAnsiTheme="minorHAnsi"/>
          <w:sz w:val="22"/>
          <w:lang w:eastAsia="cs-CZ"/>
        </w:rPr>
        <w:t>financováno</w:t>
      </w:r>
      <w:r>
        <w:rPr>
          <w:rFonts w:asciiTheme="minorHAnsi" w:hAnsiTheme="minorHAnsi"/>
          <w:sz w:val="22"/>
          <w:lang w:eastAsia="cs-CZ"/>
        </w:rPr>
        <w:t>.</w:t>
      </w:r>
      <w:r w:rsidRPr="008F1DAB">
        <w:rPr>
          <w:rFonts w:asciiTheme="minorHAnsi" w:hAnsiTheme="minorHAnsi"/>
          <w:sz w:val="22"/>
          <w:lang w:eastAsia="cs-CZ"/>
        </w:rPr>
        <w:t xml:space="preserve"> </w:t>
      </w:r>
    </w:p>
    <w:p w:rsidR="00E606BC" w:rsidRPr="008F1DAB" w:rsidRDefault="00E606BC" w:rsidP="00E606BC">
      <w:pPr>
        <w:keepNext/>
        <w:spacing w:after="0" w:line="240" w:lineRule="auto"/>
        <w:ind w:left="357"/>
        <w:rPr>
          <w:rFonts w:asciiTheme="minorHAnsi" w:hAnsiTheme="minorHAnsi"/>
          <w:b/>
          <w:bCs/>
          <w:sz w:val="22"/>
          <w:lang w:eastAsia="cs-CZ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E606BC" w:rsidRPr="00920061" w:rsidRDefault="00E606BC" w:rsidP="00E606BC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Kupující se zavazuje uhradit </w:t>
      </w:r>
      <w:r>
        <w:rPr>
          <w:rFonts w:asciiTheme="minorHAnsi" w:hAnsiTheme="minorHAnsi" w:cs="Arial"/>
          <w:sz w:val="22"/>
        </w:rPr>
        <w:t>P</w:t>
      </w:r>
      <w:r w:rsidRPr="00920061">
        <w:rPr>
          <w:rFonts w:asciiTheme="minorHAnsi" w:hAnsiTheme="minorHAnsi" w:cs="Arial"/>
          <w:sz w:val="22"/>
        </w:rPr>
        <w:t xml:space="preserve">rodávajícímu celkovou kupní cenu uvedenou v bodě 1 tohoto článku na základě jeho dílčích faktur v souladu s dalšími podmínkami stanovenými touto </w:t>
      </w:r>
      <w:r>
        <w:rPr>
          <w:rFonts w:asciiTheme="minorHAnsi" w:hAnsiTheme="minorHAnsi" w:cs="Arial"/>
          <w:sz w:val="22"/>
        </w:rPr>
        <w:t>S</w:t>
      </w:r>
      <w:r w:rsidRPr="00920061">
        <w:rPr>
          <w:rFonts w:asciiTheme="minorHAnsi" w:hAnsiTheme="minorHAnsi" w:cs="Arial"/>
          <w:sz w:val="22"/>
        </w:rPr>
        <w:t>mlouvou.</w:t>
      </w:r>
    </w:p>
    <w:p w:rsidR="00E606BC" w:rsidRPr="00920061" w:rsidRDefault="00E606BC" w:rsidP="00E606BC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Fakturace proběhne po předání dodávky na základě podpisu předávacího protokolu </w:t>
      </w:r>
      <w:r>
        <w:rPr>
          <w:rFonts w:asciiTheme="minorHAnsi" w:hAnsiTheme="minorHAnsi" w:cs="Arial"/>
          <w:sz w:val="22"/>
        </w:rPr>
        <w:t xml:space="preserve">Kupujícího, </w:t>
      </w:r>
      <w:r w:rsidRPr="00920061">
        <w:rPr>
          <w:rFonts w:asciiTheme="minorHAnsi" w:hAnsiTheme="minorHAnsi" w:cs="Arial"/>
          <w:sz w:val="22"/>
        </w:rPr>
        <w:t>který musí být součástí vydané faktury. V případě vystavení faktury na více lokalit, bude každá lokalita mít samostatně oboustranně podepsaný předávací protokol.</w:t>
      </w:r>
    </w:p>
    <w:p w:rsidR="00E606BC" w:rsidRPr="00920061" w:rsidRDefault="00E606BC" w:rsidP="00E606BC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E606BC" w:rsidRDefault="00E606BC" w:rsidP="00703687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:rsidR="00703687" w:rsidRPr="00703687" w:rsidRDefault="00703687" w:rsidP="00703687">
      <w:pPr>
        <w:suppressAutoHyphens/>
        <w:spacing w:after="0" w:line="240" w:lineRule="auto"/>
        <w:ind w:right="-23"/>
        <w:rPr>
          <w:rFonts w:asciiTheme="minorHAnsi" w:hAnsiTheme="minorHAnsi" w:cs="Arial"/>
          <w:sz w:val="22"/>
        </w:rPr>
      </w:pPr>
    </w:p>
    <w:p w:rsidR="00E606BC" w:rsidRPr="008F1DAB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asciiTheme="minorHAnsi" w:hAnsiTheme="minorHAnsi" w:cs="Arial"/>
          <w:sz w:val="22"/>
        </w:rPr>
      </w:pPr>
      <w:r w:rsidRPr="00AC7F11">
        <w:rPr>
          <w:rFonts w:asciiTheme="minorHAnsi" w:hAnsiTheme="minorHAnsi" w:cs="Arial"/>
          <w:sz w:val="22"/>
        </w:rPr>
        <w:t xml:space="preserve">Smluvní strany se dohodly na bezhotovostním platebním styku (úhradě faktur). </w:t>
      </w:r>
      <w:r w:rsidRPr="008F1DAB">
        <w:rPr>
          <w:rFonts w:asciiTheme="minorHAnsi" w:hAnsiTheme="minorHAnsi" w:cs="Arial"/>
          <w:sz w:val="22"/>
        </w:rPr>
        <w:t>Faktura bude vystavena v Kč. Fakturace bude prováděna Prodávajícím a zasílána na uvedenou adresu Kupujícího v členění:</w:t>
      </w:r>
    </w:p>
    <w:p w:rsidR="00E606BC" w:rsidRPr="008F1DAB" w:rsidRDefault="00E606BC" w:rsidP="00E606BC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>dodavatel z ČR</w:t>
      </w:r>
      <w:r w:rsidRPr="008F1DAB">
        <w:rPr>
          <w:rFonts w:asciiTheme="minorHAnsi" w:hAnsiTheme="minorHAnsi" w:cs="Arial"/>
          <w:sz w:val="22"/>
        </w:rPr>
        <w:t xml:space="preserve"> cena v Kč bez DPH, DPH a cena s DPH, </w:t>
      </w:r>
    </w:p>
    <w:p w:rsidR="00E606BC" w:rsidRPr="008F1DAB" w:rsidRDefault="00E606BC" w:rsidP="00E606BC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>zahraniční dodavatel</w:t>
      </w:r>
      <w:r w:rsidRPr="008F1DAB">
        <w:rPr>
          <w:rFonts w:asciiTheme="minorHAnsi" w:hAnsiTheme="minorHAnsi" w:cs="Arial"/>
          <w:sz w:val="22"/>
        </w:rPr>
        <w:t xml:space="preserve"> cena v Kč bez DPH.</w:t>
      </w:r>
    </w:p>
    <w:p w:rsidR="00E606BC" w:rsidRPr="00920061" w:rsidRDefault="00E606BC" w:rsidP="00E606BC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Celková cena kupní bude ze strany Kupujícího hrazena na bankovní účet Prodávajícího uvedený v záhlaví této Smlouvy.</w:t>
      </w:r>
    </w:p>
    <w:p w:rsidR="00E606BC" w:rsidRPr="00920061" w:rsidRDefault="00E606BC" w:rsidP="00E606B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E606BC" w:rsidRPr="00920061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Splatnost faktury vystavené v období od 1. 2. daného roku do 31. 10. daného roku je </w:t>
      </w:r>
      <w:r w:rsidRPr="00920061">
        <w:rPr>
          <w:rFonts w:asciiTheme="minorHAnsi" w:hAnsiTheme="minorHAnsi" w:cs="Arial"/>
          <w:b/>
          <w:sz w:val="22"/>
          <w:szCs w:val="22"/>
          <w:lang w:val="cs-CZ"/>
        </w:rPr>
        <w:t>30 dnů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kupujícímu. Splatnost faktury vystavené v období od 1. 11. daného roku do 31. 1. daného roku je </w:t>
      </w:r>
      <w:r w:rsidRPr="00920061">
        <w:rPr>
          <w:rFonts w:asciiTheme="minorHAnsi" w:hAnsiTheme="minorHAnsi" w:cs="Arial"/>
          <w:b/>
          <w:sz w:val="22"/>
          <w:szCs w:val="22"/>
          <w:lang w:val="cs-CZ"/>
        </w:rPr>
        <w:t>60 dnů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Kupujícímu.  Fakturace proběhne po předání plnění na základě podpisu předávacího protokolu prodávajícím, který musí být součástí vydané faktury.</w:t>
      </w:r>
    </w:p>
    <w:p w:rsidR="00E606BC" w:rsidRPr="00920061" w:rsidRDefault="00E606BC" w:rsidP="00E606BC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:rsidR="00E606BC" w:rsidRPr="00AC7F11" w:rsidRDefault="00E606BC" w:rsidP="00E606BC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AC7F11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Prodávajícího, předmět Smlouvy </w:t>
      </w:r>
      <w:r w:rsidR="00E50687" w:rsidRPr="00E50687">
        <w:rPr>
          <w:rFonts w:asciiTheme="minorHAnsi" w:hAnsiTheme="minorHAnsi" w:cs="Arial"/>
          <w:sz w:val="22"/>
          <w:szCs w:val="22"/>
          <w:lang w:val="cs-CZ"/>
        </w:rPr>
        <w:t>(Název projektu OPŽP: Systém imisního monitoringu - inovace a rozvoj 2, číslo projektu OPŽP: CZ.05.2.32/0.0/0.0/17_079/0006450</w:t>
      </w:r>
      <w:r w:rsidRPr="00E50687">
        <w:rPr>
          <w:rFonts w:asciiTheme="minorHAnsi" w:hAnsiTheme="minorHAnsi" w:cs="Arial"/>
          <w:sz w:val="22"/>
          <w:szCs w:val="22"/>
          <w:lang w:val="cs-CZ"/>
        </w:rPr>
        <w:t>)</w:t>
      </w: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, číslo smlouvy, bankovní spojení, fakturovanou částku bez/včetně DPH) a bude mít náležitosti obchodní listiny dle § 435 Občanského zákoníku. </w:t>
      </w:r>
    </w:p>
    <w:p w:rsidR="0028025D" w:rsidRDefault="0028025D" w:rsidP="009F01C8">
      <w:pPr>
        <w:pStyle w:val="Zkladntext"/>
        <w:suppressAutoHyphens/>
        <w:spacing w:after="0"/>
        <w:rPr>
          <w:rFonts w:asciiTheme="minorHAnsi" w:hAnsiTheme="minorHAnsi" w:cs="Arial"/>
          <w:b/>
          <w:lang w:val="cs-CZ"/>
        </w:rPr>
      </w:pPr>
    </w:p>
    <w:p w:rsidR="0028025D" w:rsidRDefault="0028025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</w:p>
    <w:p w:rsidR="00E606BC" w:rsidRDefault="00E606BC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20061">
        <w:rPr>
          <w:rFonts w:asciiTheme="minorHAnsi" w:hAnsiTheme="minorHAnsi" w:cs="Arial"/>
          <w:szCs w:val="24"/>
        </w:rPr>
        <w:t>Smluvní pokuty, náhrada škody</w:t>
      </w:r>
    </w:p>
    <w:p w:rsidR="00E606BC" w:rsidRPr="00920061" w:rsidRDefault="00E606BC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</w:p>
    <w:p w:rsidR="00E606BC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Pro případ prodlení </w:t>
      </w:r>
      <w:r>
        <w:rPr>
          <w:rFonts w:asciiTheme="minorHAnsi" w:hAnsiTheme="minorHAnsi" w:cs="Arial"/>
          <w:sz w:val="22"/>
          <w:szCs w:val="22"/>
          <w:lang w:val="cs-CZ"/>
        </w:rPr>
        <w:t>K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upujícího s placením oprávněně fakturovaných částek</w:t>
      </w:r>
      <w:r w:rsidRPr="008F1DAB">
        <w:rPr>
          <w:rFonts w:asciiTheme="minorHAnsi" w:hAnsiTheme="minorHAnsi" w:cs="Arial"/>
          <w:b/>
          <w:sz w:val="22"/>
          <w:szCs w:val="22"/>
          <w:lang w:val="cs-CZ"/>
        </w:rPr>
        <w:t xml:space="preserve">, 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6D39DF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6D39DF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6D39DF" w:rsidRPr="008F1DAB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Pro případ prodlení </w:t>
      </w:r>
      <w:r>
        <w:rPr>
          <w:rFonts w:asciiTheme="minorHAnsi" w:hAnsiTheme="minorHAnsi" w:cs="Arial"/>
          <w:sz w:val="22"/>
          <w:szCs w:val="22"/>
          <w:lang w:val="cs-CZ"/>
        </w:rPr>
        <w:t>P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rodávajícího s dodávkami předmětu plnění, sjednávají Smluvní strany smluvní pokutu ve výši 0,05% z ceny včas nedodaného plnění za každý započatý den prodlení.</w:t>
      </w:r>
    </w:p>
    <w:p w:rsidR="00E606BC" w:rsidRPr="008F1DAB" w:rsidRDefault="00E606BC" w:rsidP="00E606BC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E606BC" w:rsidRPr="008F1DAB" w:rsidRDefault="00E606BC" w:rsidP="00E606BC">
      <w:pPr>
        <w:pStyle w:val="Zkladntext"/>
        <w:suppressAutoHyphens/>
        <w:spacing w:after="0" w:line="240" w:lineRule="auto"/>
        <w:ind w:left="357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Pokud Kupující ukončí tuto Smlouvu nebo předmět plnění sníží z důvodů ztráty nebo omezení finanční čerpání prostředků z OPŽP, nevzniká Prodávajícímu nárok na náhradu škody za nedočerpané plnění a majetkovou újmu.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E606BC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V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Pr="00971328">
        <w:rPr>
          <w:rFonts w:asciiTheme="minorHAnsi" w:hAnsiTheme="minorHAnsi" w:cs="Arial"/>
          <w:b/>
          <w:bCs/>
          <w:sz w:val="22"/>
          <w:highlight w:val="yellow"/>
        </w:rPr>
        <w:t>(doplní účastník</w:t>
      </w:r>
      <w:r w:rsidRPr="00971328">
        <w:rPr>
          <w:rFonts w:asciiTheme="minorHAnsi" w:hAnsiTheme="minorHAnsi" w:cs="Arial"/>
          <w:b/>
          <w:bCs/>
          <w:sz w:val="22"/>
        </w:rPr>
        <w:t>)</w:t>
      </w:r>
      <w:r w:rsidRPr="00971328">
        <w:rPr>
          <w:rFonts w:cs="Calibri"/>
          <w:b/>
          <w:sz w:val="22"/>
        </w:rPr>
        <w:t xml:space="preserve"> měsíců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C022E8" w:rsidRPr="00C022E8">
        <w:rPr>
          <w:rFonts w:asciiTheme="minorHAnsi" w:hAnsiTheme="minorHAnsi" w:cs="Arial"/>
          <w:bCs/>
          <w:sz w:val="22"/>
          <w:highlight w:val="yellow"/>
          <w:lang w:val="cs-CZ"/>
        </w:rPr>
        <w:t xml:space="preserve"> (doplní účastník</w:t>
      </w:r>
      <w:r w:rsidR="00C022E8" w:rsidRPr="00C022E8">
        <w:rPr>
          <w:rFonts w:asciiTheme="minorHAnsi" w:hAnsiTheme="minorHAnsi" w:cs="Arial"/>
          <w:bCs/>
          <w:sz w:val="22"/>
          <w:lang w:val="cs-CZ"/>
        </w:rPr>
        <w:t>)</w:t>
      </w:r>
      <w:r w:rsidRPr="00C022E8">
        <w:rPr>
          <w:rFonts w:ascii="Calibri" w:hAnsi="Calibri" w:cs="Calibri"/>
          <w:i/>
          <w:iCs/>
          <w:spacing w:val="-6"/>
          <w:sz w:val="22"/>
          <w:szCs w:val="22"/>
          <w:lang w:val="cs-CZ"/>
        </w:rPr>
        <w:t>.</w:t>
      </w:r>
      <w:r w:rsidRPr="000412EA">
        <w:rPr>
          <w:rFonts w:ascii="Calibri" w:hAnsi="Calibri" w:cs="Calibri"/>
          <w:sz w:val="22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 w:val="22"/>
          <w:szCs w:val="22"/>
          <w:lang w:val="cs-CZ"/>
        </w:rPr>
        <w:t>tří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B715C5" w:rsidRPr="00E606BC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 w:val="22"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 w:val="22"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E606BC" w:rsidRPr="008F1DAB" w:rsidRDefault="00E606BC" w:rsidP="00E606BC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V případě, že Smlouva bude ukončena d</w:t>
      </w:r>
      <w:r w:rsidR="00F66CEA">
        <w:rPr>
          <w:rFonts w:asciiTheme="minorHAnsi" w:hAnsiTheme="minorHAnsi" w:cs="Calibri"/>
          <w:iCs/>
          <w:sz w:val="22"/>
          <w:szCs w:val="22"/>
          <w:lang w:val="cs-CZ"/>
        </w:rPr>
        <w:t xml:space="preserve">říve, než bude funkční dodávka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jako celek předána, nebo dojde pouze k částečnému plnění, má za to, že záruční doba</w:t>
      </w:r>
      <w:r w:rsidR="00E84D7B">
        <w:rPr>
          <w:rFonts w:asciiTheme="minorHAnsi" w:hAnsiTheme="minorHAnsi" w:cs="Calibri"/>
          <w:iCs/>
          <w:sz w:val="22"/>
          <w:szCs w:val="22"/>
          <w:lang w:val="cs-CZ"/>
        </w:rPr>
        <w:t xml:space="preserve"> se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:rsidR="00E606BC" w:rsidRPr="00A6668A" w:rsidRDefault="00E606BC" w:rsidP="00E606BC">
      <w:pPr>
        <w:pStyle w:val="Zkladntext"/>
        <w:autoSpaceDN w:val="0"/>
        <w:spacing w:after="120" w:line="240" w:lineRule="auto"/>
        <w:ind w:left="360"/>
        <w:rPr>
          <w:sz w:val="22"/>
          <w:lang w:val="cs-CZ"/>
        </w:rPr>
      </w:pPr>
    </w:p>
    <w:p w:rsidR="00F5154C" w:rsidRPr="009B6576" w:rsidRDefault="00F5154C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AF6D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Článek VI</w:t>
      </w:r>
    </w:p>
    <w:p w:rsidR="00E606BC" w:rsidRDefault="00E606BC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Doba, účinnost a zánik </w:t>
      </w:r>
      <w:r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E606BC" w:rsidRPr="00920061" w:rsidRDefault="00E606BC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E606BC" w:rsidRPr="00920061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Tato Smlouva se uzavírá na dobu určitou </w:t>
      </w:r>
      <w:r w:rsidRPr="008F1DAB">
        <w:rPr>
          <w:rFonts w:asciiTheme="minorHAnsi" w:hAnsiTheme="minorHAnsi"/>
          <w:b/>
          <w:sz w:val="22"/>
          <w:lang w:eastAsia="cs-CZ"/>
        </w:rPr>
        <w:t xml:space="preserve">do termínu do </w:t>
      </w:r>
      <w:r w:rsidR="00F66CEA" w:rsidRPr="008F1DAB">
        <w:rPr>
          <w:rFonts w:asciiTheme="minorHAnsi" w:hAnsiTheme="minorHAnsi"/>
          <w:b/>
          <w:sz w:val="22"/>
          <w:lang w:eastAsia="cs-CZ"/>
        </w:rPr>
        <w:t>31. 12. 2018</w:t>
      </w:r>
      <w:r w:rsidRPr="008F1DAB">
        <w:rPr>
          <w:rFonts w:asciiTheme="minorHAnsi" w:hAnsiTheme="minorHAnsi"/>
          <w:b/>
          <w:sz w:val="22"/>
          <w:lang w:eastAsia="cs-CZ"/>
        </w:rPr>
        <w:t>.</w:t>
      </w:r>
    </w:p>
    <w:p w:rsidR="00E606BC" w:rsidRPr="008F1DAB" w:rsidRDefault="00E606BC" w:rsidP="00E606BC">
      <w:pPr>
        <w:pStyle w:val="Odstavecseseznamem"/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AC7F11">
        <w:rPr>
          <w:rFonts w:asciiTheme="minorHAnsi" w:hAnsiTheme="minorHAnsi" w:cs="Arial"/>
          <w:sz w:val="22"/>
          <w:lang w:eastAsia="cs-CZ"/>
        </w:rPr>
        <w:t xml:space="preserve">Před uplynutím </w:t>
      </w:r>
      <w:r w:rsidRPr="008F1DAB">
        <w:rPr>
          <w:rFonts w:asciiTheme="minorHAnsi" w:hAnsiTheme="minorHAnsi"/>
          <w:szCs w:val="24"/>
          <w:lang w:eastAsia="ar-SA"/>
        </w:rPr>
        <w:t>sjednané doby trvání lze Smlouvu ukončit</w:t>
      </w:r>
      <w:r w:rsidRPr="00AC7F11">
        <w:rPr>
          <w:rFonts w:asciiTheme="minorHAnsi" w:hAnsiTheme="minorHAnsi"/>
          <w:szCs w:val="24"/>
          <w:lang w:eastAsia="ar-SA"/>
        </w:rPr>
        <w:t xml:space="preserve"> pouze způsobem, který stanovuje tato Smlouva</w:t>
      </w:r>
      <w:r w:rsidRPr="008F1DAB">
        <w:rPr>
          <w:rFonts w:asciiTheme="minorHAnsi" w:hAnsiTheme="minorHAnsi"/>
          <w:szCs w:val="24"/>
          <w:lang w:eastAsia="ar-SA"/>
        </w:rPr>
        <w:t>: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na základě dohody, 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>předčasným předáním a uvedením do provozu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výpovědí, přičemž výpovědní lhůta činí 3 měsíce, jejíž běh počíná běžet doručením </w:t>
      </w:r>
      <w:r w:rsidRPr="00920061">
        <w:rPr>
          <w:rFonts w:asciiTheme="minorHAnsi" w:hAnsiTheme="minorHAnsi" w:cs="Arial"/>
          <w:sz w:val="22"/>
          <w:lang w:eastAsia="cs-CZ"/>
        </w:rPr>
        <w:tab/>
        <w:t>druhé smluvní straně,</w:t>
      </w:r>
    </w:p>
    <w:p w:rsidR="00E606BC" w:rsidRPr="00920061" w:rsidRDefault="00F66CEA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-</w:t>
      </w:r>
      <w:r>
        <w:rPr>
          <w:rFonts w:asciiTheme="minorHAnsi" w:hAnsiTheme="minorHAnsi" w:cs="Arial"/>
          <w:sz w:val="22"/>
          <w:lang w:eastAsia="cs-CZ"/>
        </w:rPr>
        <w:tab/>
      </w:r>
      <w:r w:rsidR="00E606BC">
        <w:rPr>
          <w:rFonts w:asciiTheme="minorHAnsi" w:hAnsiTheme="minorHAnsi" w:cs="Arial"/>
          <w:sz w:val="22"/>
          <w:lang w:eastAsia="cs-CZ"/>
        </w:rPr>
        <w:t xml:space="preserve">a nebo odstoupením pouze z důvodů  stanovených </w:t>
      </w:r>
      <w:r w:rsidR="00E606BC" w:rsidRPr="00920061">
        <w:rPr>
          <w:rFonts w:asciiTheme="minorHAnsi" w:hAnsiTheme="minorHAnsi" w:cs="Arial"/>
          <w:sz w:val="22"/>
          <w:lang w:eastAsia="cs-CZ"/>
        </w:rPr>
        <w:t xml:space="preserve"> touto Smlouvou. 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 xml:space="preserve">Při odstoupení nastávají účinky ukončení smlouvy dnem doručení smluvní straně.  </w:t>
      </w:r>
    </w:p>
    <w:p w:rsidR="00E606BC" w:rsidRPr="008F1DAB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t>Prodávající je oprávněn odstoupit pouze v případě, že Kupující bude v prodlení s úhradou</w:t>
      </w:r>
      <w:r w:rsidRPr="008F1DAB">
        <w:rPr>
          <w:rFonts w:asciiTheme="minorHAnsi" w:hAnsiTheme="minorHAnsi" w:cs="Arial"/>
          <w:sz w:val="22"/>
          <w:lang w:eastAsia="cs-CZ"/>
        </w:rPr>
        <w:t xml:space="preserve"> </w:t>
      </w:r>
      <w:r>
        <w:rPr>
          <w:rFonts w:asciiTheme="minorHAnsi" w:hAnsiTheme="minorHAnsi" w:cs="Arial"/>
          <w:sz w:val="22"/>
          <w:lang w:eastAsia="cs-CZ"/>
        </w:rPr>
        <w:t>vystavených faktur.</w:t>
      </w: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je oprávněn odstoupit</w:t>
      </w:r>
      <w:r>
        <w:rPr>
          <w:rFonts w:asciiTheme="minorHAnsi" w:hAnsiTheme="minorHAnsi" w:cs="Arial"/>
          <w:sz w:val="22"/>
          <w:lang w:eastAsia="cs-CZ"/>
        </w:rPr>
        <w:t xml:space="preserve"> od této S</w:t>
      </w:r>
      <w:r w:rsidRPr="00F1720C">
        <w:rPr>
          <w:rFonts w:asciiTheme="minorHAnsi" w:hAnsiTheme="minorHAnsi" w:cs="Arial"/>
          <w:sz w:val="22"/>
          <w:lang w:eastAsia="cs-CZ"/>
        </w:rPr>
        <w:t xml:space="preserve">mlouvy v případě, že </w:t>
      </w:r>
      <w:r>
        <w:rPr>
          <w:rFonts w:asciiTheme="minorHAnsi" w:hAnsiTheme="minorHAnsi" w:cs="Arial"/>
          <w:sz w:val="22"/>
          <w:lang w:eastAsia="cs-CZ"/>
        </w:rPr>
        <w:t xml:space="preserve">Prodávající </w:t>
      </w:r>
      <w:r w:rsidRPr="008F1DAB">
        <w:rPr>
          <w:rFonts w:asciiTheme="minorHAnsi" w:hAnsiTheme="minorHAnsi" w:cs="Arial"/>
          <w:sz w:val="22"/>
          <w:lang w:eastAsia="cs-CZ"/>
        </w:rPr>
        <w:t xml:space="preserve">závažně porušuje podmínky a ustanovení této </w:t>
      </w:r>
      <w:r>
        <w:rPr>
          <w:rFonts w:asciiTheme="minorHAnsi" w:hAnsiTheme="minorHAnsi" w:cs="Arial"/>
          <w:sz w:val="22"/>
          <w:lang w:eastAsia="cs-CZ"/>
        </w:rPr>
        <w:t>S</w:t>
      </w:r>
      <w:r w:rsidR="00F66CEA">
        <w:rPr>
          <w:rFonts w:asciiTheme="minorHAnsi" w:hAnsiTheme="minorHAnsi" w:cs="Arial"/>
          <w:sz w:val="22"/>
          <w:lang w:eastAsia="cs-CZ"/>
        </w:rPr>
        <w:t xml:space="preserve">mlouvy a </w:t>
      </w:r>
      <w:r w:rsidRPr="008F1DAB">
        <w:rPr>
          <w:rFonts w:asciiTheme="minorHAnsi" w:hAnsiTheme="minorHAnsi" w:cs="Arial"/>
          <w:sz w:val="22"/>
          <w:lang w:eastAsia="cs-CZ"/>
        </w:rPr>
        <w:t>nebo z důvodů, že nárok čerpání financí z dotačních programů bude omezen nebo zastaven</w:t>
      </w:r>
      <w:r>
        <w:rPr>
          <w:rFonts w:asciiTheme="minorHAnsi" w:hAnsiTheme="minorHAnsi" w:cs="Arial"/>
          <w:sz w:val="22"/>
          <w:lang w:eastAsia="cs-CZ"/>
        </w:rPr>
        <w:t xml:space="preserve">. </w:t>
      </w: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Kupující má právo odstoupit od S</w:t>
      </w:r>
      <w:r w:rsidRPr="00FD3413">
        <w:rPr>
          <w:rFonts w:asciiTheme="minorHAnsi" w:hAnsiTheme="minorHAnsi" w:cs="Arial"/>
          <w:sz w:val="22"/>
          <w:lang w:eastAsia="cs-CZ"/>
        </w:rPr>
        <w:t xml:space="preserve">mlouvy </w:t>
      </w:r>
      <w:r>
        <w:rPr>
          <w:rFonts w:asciiTheme="minorHAnsi" w:hAnsiTheme="minorHAnsi" w:cs="Arial"/>
          <w:sz w:val="22"/>
          <w:lang w:eastAsia="cs-CZ"/>
        </w:rPr>
        <w:t>v případě podstatného porušení S</w:t>
      </w:r>
      <w:r w:rsidRPr="00FD3413">
        <w:rPr>
          <w:rFonts w:asciiTheme="minorHAnsi" w:hAnsiTheme="minorHAnsi" w:cs="Arial"/>
          <w:sz w:val="22"/>
          <w:lang w:eastAsia="cs-CZ"/>
        </w:rPr>
        <w:t>mlouvy Prodávajícím, když:</w:t>
      </w:r>
    </w:p>
    <w:p w:rsidR="00E606BC" w:rsidRPr="00FD3413" w:rsidRDefault="00E606BC" w:rsidP="00E606BC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FD3413">
        <w:rPr>
          <w:rFonts w:asciiTheme="minorHAnsi" w:hAnsiTheme="minorHAnsi" w:cs="Arial"/>
          <w:sz w:val="22"/>
          <w:lang w:eastAsia="cs-CZ"/>
        </w:rPr>
        <w:t>Prodávající přenese svá práva nebo</w:t>
      </w:r>
      <w:r>
        <w:rPr>
          <w:rFonts w:asciiTheme="minorHAnsi" w:hAnsiTheme="minorHAnsi" w:cs="Arial"/>
          <w:sz w:val="22"/>
          <w:lang w:eastAsia="cs-CZ"/>
        </w:rPr>
        <w:t xml:space="preserve"> povinnosti vyplývající z této Smlouvy na jiný subjekt, nebo</w:t>
      </w:r>
    </w:p>
    <w:p w:rsidR="00E606BC" w:rsidRPr="00FD3413" w:rsidRDefault="00E606BC" w:rsidP="00E606BC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j</w:t>
      </w:r>
      <w:r w:rsidRPr="00FD3413">
        <w:rPr>
          <w:rFonts w:asciiTheme="minorHAnsi" w:hAnsiTheme="minorHAnsi" w:cs="Arial"/>
          <w:sz w:val="22"/>
          <w:lang w:eastAsia="cs-CZ"/>
        </w:rPr>
        <w:t>estliže předmět koupě bude dodán jako neúplný nebo nebude mít vlastnosti deklarované Prodávajícím v jeho nabídce v zadávacím řízení a v této Smlouvy.</w:t>
      </w:r>
    </w:p>
    <w:p w:rsidR="00E606BC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má právo odstoupit od smlouvy v případě podstatného porušení smlouvy Prodávajíc</w:t>
      </w:r>
      <w:r w:rsidR="00F66CEA">
        <w:rPr>
          <w:rFonts w:asciiTheme="minorHAnsi" w:hAnsiTheme="minorHAnsi" w:cs="Arial"/>
          <w:sz w:val="22"/>
          <w:lang w:eastAsia="cs-CZ"/>
        </w:rPr>
        <w:t>ím, když zjistí, že Prodávající</w:t>
      </w:r>
      <w:r w:rsidRPr="008F1DAB">
        <w:rPr>
          <w:rFonts w:asciiTheme="minorHAnsi" w:hAnsiTheme="minorHAnsi" w:cs="Arial"/>
          <w:sz w:val="22"/>
          <w:lang w:eastAsia="cs-CZ"/>
        </w:rPr>
        <w:t>:</w:t>
      </w:r>
    </w:p>
    <w:p w:rsidR="00E606BC" w:rsidRPr="008F1DAB" w:rsidRDefault="00E606BC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E606BC" w:rsidRPr="008F1DAB" w:rsidRDefault="00E606BC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E606BC" w:rsidRPr="008F1DAB" w:rsidRDefault="00E606BC" w:rsidP="00E606BC">
      <w:pPr>
        <w:tabs>
          <w:tab w:val="left" w:pos="709"/>
        </w:tabs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>
        <w:rPr>
          <w:rFonts w:asciiTheme="minorHAnsi" w:hAnsiTheme="minorHAnsi" w:cs="Arial"/>
          <w:sz w:val="22"/>
          <w:lang w:eastAsia="cs-CZ"/>
        </w:rPr>
        <w:t>.</w:t>
      </w:r>
    </w:p>
    <w:p w:rsidR="00E606BC" w:rsidRDefault="00E606BC" w:rsidP="00E606B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 xml:space="preserve">V případě, že dojde dle ust. 5 tohoto článku ke zrušení této Smlouvy, Prodávající je povinen dokončit a předat plnění ze Smlouvy tak, aby bylo možné vystavit fakturaci k již dílčí dodávce. 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</w:p>
    <w:p w:rsidR="00BE4689" w:rsidRPr="00C31ABF" w:rsidRDefault="00AF6D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Postoupení práv ze S</w:t>
      </w:r>
      <w:r w:rsidR="00BE4689" w:rsidRPr="00C31ABF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</w:t>
      </w:r>
      <w:r w:rsidR="00AF6DBF">
        <w:rPr>
          <w:rFonts w:cs="Calibri"/>
          <w:sz w:val="22"/>
          <w:lang w:eastAsia="cs-CZ"/>
        </w:rPr>
        <w:t>ídí občanským zákoníkem, pokud S</w:t>
      </w:r>
      <w:r w:rsidRPr="007A53A7">
        <w:rPr>
          <w:rFonts w:cs="Calibri"/>
          <w:sz w:val="22"/>
          <w:lang w:eastAsia="cs-CZ"/>
        </w:rPr>
        <w:t>mlouva nestanoví jinak.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69249F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023FC1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184315" w:rsidRPr="00184315" w:rsidRDefault="00184315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</w:rPr>
      </w:pPr>
    </w:p>
    <w:p w:rsidR="00023FC1" w:rsidRDefault="00AF6DB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>Nestanoví-li S</w:t>
      </w:r>
      <w:r w:rsidR="00BE4689" w:rsidRPr="007A53A7">
        <w:rPr>
          <w:rFonts w:cs="Calibri"/>
          <w:sz w:val="22"/>
          <w:lang w:eastAsia="cs-CZ"/>
        </w:rPr>
        <w:t>mlouva jinak, lze ji měnit pouze písemně formou číslovaných dodatků podepsaných oběma smluvními stranami</w:t>
      </w:r>
      <w:r w:rsidR="00C96D3B">
        <w:rPr>
          <w:rFonts w:cs="Calibri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AF6DB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>Jednotlivá ustanovení S</w:t>
      </w:r>
      <w:r w:rsidR="00BE4689" w:rsidRPr="007A53A7">
        <w:rPr>
          <w:rFonts w:cs="Calibri"/>
          <w:sz w:val="22"/>
          <w:lang w:eastAsia="cs-CZ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>Zadavatel je povinen ne</w:t>
      </w:r>
      <w:r w:rsidR="00AF6DBF">
        <w:rPr>
          <w:rFonts w:cs="Calibri"/>
          <w:sz w:val="22"/>
        </w:rPr>
        <w:t>jpozději do 30 dnů po uzavření S</w:t>
      </w:r>
      <w:r w:rsidRPr="007A53A7">
        <w:rPr>
          <w:rFonts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>P</w:t>
      </w:r>
      <w:r w:rsidR="00AF6DBF">
        <w:rPr>
          <w:rFonts w:cs="Calibri"/>
          <w:sz w:val="22"/>
        </w:rPr>
        <w:t>o ukončení plnění dle uzavřené S</w:t>
      </w:r>
      <w:r w:rsidRPr="007A53A7">
        <w:rPr>
          <w:rFonts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AF6DBF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ČHMÚ je povinen ve smyslu ustanovení § 2 odst. 1 zákona č. 340/2015 Sb., o zvláštních podmínkách účinnosti některých smluv a o registru smluv (zákon o registru smluv) a zákona č. 134/2016 Sb., o zadávání veřejných</w:t>
      </w:r>
      <w:r w:rsidRPr="00F1720C">
        <w:rPr>
          <w:rFonts w:asciiTheme="minorHAnsi" w:eastAsia="Batang" w:hAnsiTheme="minorHAnsi"/>
          <w:sz w:val="22"/>
          <w:lang w:eastAsia="cs-CZ"/>
        </w:rPr>
        <w:t xml:space="preserve"> zakázek, zveřejnit obsah této </w:t>
      </w:r>
      <w:r>
        <w:rPr>
          <w:rFonts w:asciiTheme="minorHAnsi" w:eastAsia="Batang" w:hAnsiTheme="minorHAnsi"/>
          <w:sz w:val="22"/>
          <w:lang w:eastAsia="cs-CZ"/>
        </w:rPr>
        <w:t>S</w:t>
      </w:r>
      <w:r w:rsidRPr="008F1DAB">
        <w:rPr>
          <w:rFonts w:asciiTheme="minorHAnsi" w:eastAsia="Batang" w:hAnsiTheme="minorHAnsi"/>
          <w:sz w:val="22"/>
          <w:lang w:eastAsia="cs-CZ"/>
        </w:rPr>
        <w:t>mlouvy ve veřejných seznamech za podmínek příslušných zákonů.</w:t>
      </w:r>
    </w:p>
    <w:p w:rsidR="00F5154C" w:rsidRPr="00F5154C" w:rsidRDefault="00F5154C" w:rsidP="00F5154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F5154C">
        <w:rPr>
          <w:rFonts w:asciiTheme="minorHAnsi" w:eastAsia="Batang" w:hAnsiTheme="minorHAnsi"/>
          <w:sz w:val="22"/>
          <w:lang w:eastAsia="cs-CZ"/>
        </w:rPr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8" w:history="1">
        <w:r w:rsidRPr="00F5154C">
          <w:rPr>
            <w:rStyle w:val="Hypertextovodkaz"/>
            <w:rFonts w:asciiTheme="minorHAnsi" w:eastAsia="Batang" w:hAnsiTheme="minorHAnsi"/>
            <w:sz w:val="22"/>
            <w:lang w:eastAsia="cs-CZ"/>
          </w:rPr>
          <w:t>http://portal.chmi.cz/o-nas/ochrana-osobnich-udaju</w:t>
        </w:r>
      </w:hyperlink>
      <w:r w:rsidRPr="00F5154C">
        <w:rPr>
          <w:rFonts w:asciiTheme="minorHAnsi" w:eastAsia="Batang" w:hAnsiTheme="minorHAnsi"/>
          <w:sz w:val="22"/>
          <w:lang w:eastAsia="cs-CZ"/>
        </w:rPr>
        <w:t xml:space="preserve"> nebo Vám je správce na požádání poskytne.</w:t>
      </w:r>
    </w:p>
    <w:p w:rsidR="00AF6DBF" w:rsidRPr="008F1DAB" w:rsidRDefault="00AF6DBF" w:rsidP="00AF6DBF">
      <w:pPr>
        <w:spacing w:after="0" w:line="240" w:lineRule="auto"/>
        <w:jc w:val="left"/>
        <w:rPr>
          <w:rFonts w:asciiTheme="minorHAnsi" w:eastAsia="Batang" w:hAnsiTheme="minorHAns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Prodávající bere na vědomí, že vstupuje do sítě, která je z pohledu zákona 181/2014Sb. Kritickou informační infrastrukturou (Příloha 4 této Smlouvy)</w:t>
      </w:r>
    </w:p>
    <w:p w:rsidR="00AF6DBF" w:rsidRPr="008F1DAB" w:rsidRDefault="00AF6DBF" w:rsidP="00AF6DBF">
      <w:pPr>
        <w:pStyle w:val="Odstavecseseznamem"/>
        <w:spacing w:after="0" w:line="240" w:lineRule="auto"/>
        <w:ind w:left="426"/>
        <w:jc w:val="left"/>
        <w:rPr>
          <w:rFonts w:asciiTheme="minorHAnsi" w:eastAsia="Batang" w:hAnsiTheme="minorHAns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je vyhotovena ve dvou (2) </w:t>
      </w:r>
      <w:r w:rsidRPr="00081B30">
        <w:rPr>
          <w:rFonts w:asciiTheme="minorHAnsi" w:hAnsiTheme="minorHAnsi" w:cs="Calibri"/>
          <w:sz w:val="22"/>
          <w:lang w:eastAsia="cs-CZ"/>
        </w:rPr>
        <w:t>stejnopisech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>s platností originálu, přičemž každá smluvní strana obdrží po jednom stejnopise.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Nedílnou součástí této Smlouvy jsou její přílohy: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1 –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Požadovaná technická specifikace dle zadávací dokumentace (Příloha č. 7 ZD) </w:t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  <w:t>včetně místa plnění veřejné zakázky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2 – Specifikace zboží ze strany prodávajícího (nabídka)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3 – Nabídková cena (položkový rozpočet)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4 –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 xml:space="preserve">Doložka ve smyslu ustanovení § 4 odst. 2 zákona č. 181/2014  sb., o kybernetické 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              bezpečnosti, ve znění pozdějších předpisů</w:t>
      </w:r>
    </w:p>
    <w:p w:rsidR="00AF6DBF" w:rsidRPr="008F1DAB" w:rsidRDefault="00AF6DBF" w:rsidP="00AF6DBF">
      <w:pPr>
        <w:tabs>
          <w:tab w:val="left" w:pos="426"/>
        </w:tabs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Smluvní strany prohlašují, že si smlouvu řádně přečetly, s jejím obsahem jsou srozuměné a na důkaz toho připojují své podpisy.</w:t>
      </w:r>
    </w:p>
    <w:p w:rsidR="00AF6DBF" w:rsidRPr="008F1DAB" w:rsidRDefault="00AF6DBF" w:rsidP="00AF6DB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56586A" w:rsidRDefault="00E84D7B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</w:p>
    <w:p w:rsidR="00BE6C95" w:rsidRPr="007A53A7" w:rsidRDefault="00BE6C95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  <w:r w:rsidR="0018300A">
        <w:rPr>
          <w:rFonts w:cs="Calibri"/>
          <w:sz w:val="22"/>
          <w:lang w:eastAsia="cs-CZ"/>
        </w:rPr>
        <w:t xml:space="preserve">  </w:t>
      </w:r>
      <w:r w:rsidR="00E00339">
        <w:rPr>
          <w:rFonts w:cs="Calibri"/>
          <w:sz w:val="22"/>
          <w:lang w:eastAsia="cs-CZ"/>
        </w:rPr>
        <w:t>za</w:t>
      </w:r>
      <w:r w:rsidR="00DD0326" w:rsidRPr="007A53A7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 xml:space="preserve">Kupujícího                                  </w:t>
      </w:r>
      <w:r w:rsidR="0018300A">
        <w:rPr>
          <w:rFonts w:cs="Calibri"/>
          <w:sz w:val="22"/>
          <w:lang w:eastAsia="cs-CZ"/>
        </w:rPr>
        <w:t xml:space="preserve">  </w:t>
      </w:r>
      <w:r>
        <w:rPr>
          <w:rFonts w:cs="Calibri"/>
          <w:sz w:val="22"/>
          <w:lang w:eastAsia="cs-CZ"/>
        </w:rPr>
        <w:t xml:space="preserve">                                                   </w:t>
      </w:r>
      <w:r w:rsidR="00E00339">
        <w:rPr>
          <w:rFonts w:cs="Calibri"/>
          <w:sz w:val="22"/>
          <w:lang w:eastAsia="cs-CZ"/>
        </w:rPr>
        <w:t xml:space="preserve">     </w:t>
      </w:r>
      <w:r w:rsidR="00DD0326"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="00DD0326" w:rsidRPr="007A53A7">
        <w:rPr>
          <w:rFonts w:cs="Calibri"/>
          <w:sz w:val="22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        </w:t>
      </w:r>
      <w:r w:rsidR="00823A68">
        <w:rPr>
          <w:rFonts w:cs="Calibri"/>
          <w:sz w:val="22"/>
        </w:rPr>
        <w:t>Mgr. Mark Rieder</w:t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  <w:t xml:space="preserve"> </w:t>
      </w:r>
      <w:r w:rsidR="00E00339">
        <w:rPr>
          <w:rFonts w:cs="Calibri"/>
          <w:sz w:val="22"/>
          <w:lang w:eastAsia="cs-CZ"/>
        </w:rPr>
        <w:t xml:space="preserve">             </w:t>
      </w:r>
      <w:r>
        <w:rPr>
          <w:rFonts w:cs="Calibri"/>
          <w:sz w:val="22"/>
          <w:lang w:eastAsia="cs-CZ"/>
        </w:rPr>
        <w:t xml:space="preserve"> </w:t>
      </w:r>
      <w:r w:rsidRPr="00C96D3B">
        <w:rPr>
          <w:rFonts w:cs="Calibri"/>
          <w:sz w:val="22"/>
          <w:highlight w:val="yellow"/>
          <w:lang w:eastAsia="cs-CZ"/>
        </w:rPr>
        <w:t>(jméno, titul)</w:t>
      </w:r>
    </w:p>
    <w:p w:rsidR="00C96D3B" w:rsidRPr="007A53A7" w:rsidRDefault="00823A68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           </w:t>
      </w:r>
      <w:r w:rsidR="00E84D7B">
        <w:rPr>
          <w:rFonts w:cs="Calibri"/>
          <w:sz w:val="22"/>
        </w:rPr>
        <w:t>ředitel ČHMÚ</w:t>
      </w:r>
      <w:r w:rsidR="00C96D3B" w:rsidRPr="00C96D3B">
        <w:rPr>
          <w:rFonts w:cs="Calibri"/>
          <w:sz w:val="22"/>
          <w:lang w:eastAsia="cs-CZ"/>
        </w:rPr>
        <w:t xml:space="preserve"> </w:t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  <w:t xml:space="preserve">       (</w:t>
      </w:r>
      <w:r w:rsidR="00C96D3B" w:rsidRPr="00C96D3B">
        <w:rPr>
          <w:rFonts w:cs="Calibri"/>
          <w:sz w:val="22"/>
          <w:highlight w:val="yellow"/>
          <w:lang w:eastAsia="cs-CZ"/>
        </w:rPr>
        <w:t>funkce</w:t>
      </w:r>
      <w:r w:rsidR="00C96D3B">
        <w:rPr>
          <w:rFonts w:cs="Calibri"/>
          <w:sz w:val="22"/>
          <w:lang w:eastAsia="cs-CZ"/>
        </w:rPr>
        <w:t>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BE6C95" w:rsidRDefault="00DD0326" w:rsidP="00DD0326">
      <w:pPr>
        <w:spacing w:after="0" w:line="240" w:lineRule="auto"/>
        <w:jc w:val="left"/>
        <w:rPr>
          <w:sz w:val="22"/>
        </w:rPr>
      </w:pPr>
      <w:r w:rsidRPr="007A53A7">
        <w:rPr>
          <w:sz w:val="22"/>
        </w:rPr>
        <w:t>V ………………, dne:……………………..201</w:t>
      </w:r>
      <w:r w:rsidR="00EB5E6A">
        <w:rPr>
          <w:sz w:val="22"/>
        </w:rPr>
        <w:t>8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</w:r>
      <w:r w:rsidR="00C96D3B">
        <w:rPr>
          <w:sz w:val="22"/>
        </w:rPr>
        <w:t xml:space="preserve">               </w:t>
      </w:r>
      <w:r w:rsidRPr="007A53A7">
        <w:rPr>
          <w:sz w:val="22"/>
        </w:rPr>
        <w:t xml:space="preserve">V </w:t>
      </w:r>
      <w:r w:rsidRPr="00C96D3B">
        <w:rPr>
          <w:sz w:val="22"/>
          <w:highlight w:val="yellow"/>
        </w:rPr>
        <w:t>………………</w:t>
      </w:r>
      <w:r w:rsidRPr="007A53A7">
        <w:rPr>
          <w:sz w:val="22"/>
        </w:rPr>
        <w:t>, dne:</w:t>
      </w:r>
      <w:r w:rsidRPr="00C96D3B">
        <w:rPr>
          <w:sz w:val="22"/>
          <w:highlight w:val="yellow"/>
        </w:rPr>
        <w:t>……………………..</w:t>
      </w:r>
      <w:r w:rsidRPr="007A53A7">
        <w:rPr>
          <w:sz w:val="22"/>
        </w:rPr>
        <w:t>201</w:t>
      </w:r>
      <w:r w:rsidR="00EB5E6A">
        <w:rPr>
          <w:sz w:val="22"/>
        </w:rPr>
        <w:t>8</w:t>
      </w: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9F01C8" w:rsidRDefault="009F01C8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7F60AE" w:rsidRPr="00CF3F46" w:rsidRDefault="007F60A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A02C96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559"/>
      </w:tblGrid>
      <w:tr w:rsidR="00EB5E6A" w:rsidRPr="00E00339" w:rsidTr="00DB7D15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Počet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Klasifikace CPV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</w:tbl>
    <w:p w:rsidR="00557B27" w:rsidRPr="00E00339" w:rsidRDefault="00557B27" w:rsidP="00557B27">
      <w:pPr>
        <w:rPr>
          <w:sz w:val="22"/>
        </w:rPr>
      </w:pPr>
    </w:p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60"/>
        <w:gridCol w:w="3827"/>
      </w:tblGrid>
      <w:tr w:rsidR="00EB5E6A" w:rsidRPr="00E00339" w:rsidTr="00DB7D15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Číslo</w:t>
            </w:r>
          </w:p>
        </w:tc>
        <w:tc>
          <w:tcPr>
            <w:tcW w:w="46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Název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Místo plnění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left" w:pos="452"/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>Pobočka Ústí nad Labem, Kočkovská 2699/18, Ústí nad Labem - Kočkov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 xml:space="preserve">CLI ČHMÚ, Generála Šišky 942/1, 14300 Praha 4 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left" w:pos="332"/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>Pobočka Ústí nad Labem, Kočkovská 2699/18, Ústí nad Labem - Kočkov</w:t>
            </w:r>
          </w:p>
        </w:tc>
      </w:tr>
    </w:tbl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CF3F46">
        <w:rPr>
          <w:rFonts w:asciiTheme="minorHAnsi" w:hAnsiTheme="minorHAnsi"/>
          <w:sz w:val="24"/>
          <w:szCs w:val="24"/>
        </w:rPr>
        <w:t>Technická specifikace</w:t>
      </w:r>
      <w:bookmarkEnd w:id="12"/>
    </w:p>
    <w:p w:rsidR="0034524A" w:rsidRP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  <w:rPr>
          <w:color w:val="4F81BD" w:themeColor="accent1"/>
        </w:rPr>
      </w:pPr>
      <w:bookmarkStart w:id="13" w:name="_Toc488653062"/>
      <w:r w:rsidRPr="0034524A">
        <w:rPr>
          <w:color w:val="4F81BD" w:themeColor="accent1"/>
        </w:rPr>
        <w:t>Termální desorpce direkt k plynovému chromatografu (GC/MS) včetně autosampleru</w:t>
      </w:r>
      <w:bookmarkEnd w:id="13"/>
    </w:p>
    <w:p w:rsidR="003324E9" w:rsidRPr="00AA4785" w:rsidRDefault="003324E9" w:rsidP="003324E9">
      <w:pPr>
        <w:pStyle w:val="Bezmezer"/>
      </w:pPr>
      <w:r w:rsidRPr="00AA4785">
        <w:t>Teplotně programovatelný inlet – jednotka termální desorpce a universální autosampler s aplikační podporou pro stanovení polycyklických aromatických uhlovodíků (PAH) metodou GC/MS, který bude připojitelný ke stávajícímu systému GC Agilent 7890A a bude jej tak rozšiřovat.</w:t>
      </w:r>
    </w:p>
    <w:p w:rsidR="003324E9" w:rsidRPr="001345F6" w:rsidRDefault="003324E9" w:rsidP="0034524A">
      <w:pPr>
        <w:pStyle w:val="Bezmezer"/>
      </w:pPr>
    </w:p>
    <w:p w:rsidR="0034524A" w:rsidRPr="001345F6" w:rsidRDefault="0034524A" w:rsidP="0034524A">
      <w:pPr>
        <w:rPr>
          <w:rFonts w:cs="Arial"/>
          <w:color w:val="000000"/>
        </w:rPr>
      </w:pPr>
      <w:r w:rsidRPr="001345F6">
        <w:rPr>
          <w:rFonts w:cs="Arial"/>
          <w:color w:val="000000"/>
        </w:rPr>
        <w:t>Součástí dodávky musí být:</w:t>
      </w:r>
    </w:p>
    <w:p w:rsidR="0034524A" w:rsidRPr="0034524A" w:rsidRDefault="00AF6DBF" w:rsidP="0034524A">
      <w:pPr>
        <w:pStyle w:val="Bntext"/>
      </w:pPr>
      <w:r>
        <w:t>u</w:t>
      </w:r>
      <w:r w:rsidR="0034524A" w:rsidRPr="0034524A">
        <w:t>niversální Teplotně programovatelný inlet pro GC 7890A kompatibilní s termální desorpcí s funkcí kryofokusační pasti a teplotně programovatelného inletu.</w:t>
      </w:r>
    </w:p>
    <w:p w:rsidR="0034524A" w:rsidRPr="0034524A" w:rsidRDefault="00AF6DBF" w:rsidP="0034524A">
      <w:pPr>
        <w:pStyle w:val="Bntext"/>
      </w:pPr>
      <w:r>
        <w:t>k</w:t>
      </w:r>
      <w:r w:rsidR="0034524A" w:rsidRPr="0034524A">
        <w:t xml:space="preserve">ryostatické chlazení inletu na teploty alespoň </w:t>
      </w:r>
      <w:r w:rsidR="0034524A" w:rsidRPr="0034524A">
        <w:sym w:font="Symbol" w:char="F02D"/>
      </w:r>
      <w:r w:rsidR="0034524A" w:rsidRPr="0034524A">
        <w:t>30°C bez nutnosti připojení chladících plynů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 xml:space="preserve">ožnost nastavení teplotní rampy minimálně 700°C/min. </w:t>
      </w:r>
    </w:p>
    <w:p w:rsidR="0034524A" w:rsidRPr="0034524A" w:rsidRDefault="00AF6DBF" w:rsidP="0034524A">
      <w:pPr>
        <w:pStyle w:val="Bntext"/>
      </w:pPr>
      <w:r>
        <w:t>e</w:t>
      </w:r>
      <w:r w:rsidR="0034524A" w:rsidRPr="0034524A">
        <w:t>lektronická regulace průtoků plynů inletem pomocí EPC v rozsahu 0-100 psi, 0-1000 ml/min (He, H2).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 xml:space="preserve">ožnost nástřiků technikou: Split/Splitless, Solvent venting, On-column, Large volume, kryofokusace s možností nastavení teploty &lt; </w:t>
      </w:r>
      <w:r w:rsidR="0034524A" w:rsidRPr="0034524A">
        <w:sym w:font="Symbol" w:char="F02D"/>
      </w:r>
      <w:r w:rsidR="0034524A" w:rsidRPr="0034524A">
        <w:t>30°C.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>rogramovaní parametrů pro inlet prostřednictvím chromatografického software Agilent Chemstation / Agilent MassHunter.</w:t>
      </w:r>
    </w:p>
    <w:p w:rsidR="0034524A" w:rsidRPr="002D7223" w:rsidRDefault="0034524A" w:rsidP="0034524A">
      <w:pPr>
        <w:pStyle w:val="Bntext-prvndek"/>
      </w:pPr>
      <w:r w:rsidRPr="002D7223">
        <w:t>Jednotka termální desorpce:</w:t>
      </w:r>
    </w:p>
    <w:p w:rsidR="0034524A" w:rsidRPr="0034524A" w:rsidRDefault="00AF6DBF" w:rsidP="0034524A">
      <w:pPr>
        <w:pStyle w:val="Bntext"/>
      </w:pPr>
      <w:r>
        <w:t>z</w:t>
      </w:r>
      <w:r w:rsidR="0034524A" w:rsidRPr="0034524A">
        <w:t>ařízení je určeno pro účinnou desorpci analytů z adsorbentů nebo z pevných či kapalných vzorků přímo do universálního teplotně programovatelného inletu plynového chromatografu (inlet je součástí dodávky specifikace viz. výše) k následné GC a GC/MS analýze.</w:t>
      </w:r>
    </w:p>
    <w:p w:rsidR="0034524A" w:rsidRPr="0034524A" w:rsidRDefault="00AF6DBF" w:rsidP="0034524A">
      <w:pPr>
        <w:pStyle w:val="Bntext"/>
      </w:pPr>
      <w:r>
        <w:t>t</w:t>
      </w:r>
      <w:r w:rsidR="0034524A" w:rsidRPr="0034524A">
        <w:t xml:space="preserve">ermální desorpce musí být kompatibilní s plynovým chromatografem Agilent 7890A. </w:t>
      </w:r>
    </w:p>
    <w:p w:rsidR="0034524A" w:rsidRPr="0034524A" w:rsidRDefault="00AF6DBF" w:rsidP="0034524A">
      <w:pPr>
        <w:pStyle w:val="Bntext"/>
      </w:pPr>
      <w:r>
        <w:t>j</w:t>
      </w:r>
      <w:r w:rsidR="0034524A" w:rsidRPr="0034524A">
        <w:t>ednotka termální desorpce bez ventilů a transferline se systémem liner v lineru pro minimalizaci rozmývání píků.</w:t>
      </w:r>
    </w:p>
    <w:p w:rsidR="0034524A" w:rsidRPr="0034524A" w:rsidRDefault="00AF6DBF" w:rsidP="0034524A">
      <w:pPr>
        <w:pStyle w:val="Bntext"/>
      </w:pPr>
      <w:r>
        <w:t>j</w:t>
      </w:r>
      <w:r w:rsidR="0034524A" w:rsidRPr="0034524A">
        <w:t>ednotka termální desorpce přímo napojena na teplotně programovatelný inlet s možností snadné a rychlé instalace / odinstalace pro možnost využití GC k dalším konvenčním analýzám s kapalným (případně head space) nástřikem.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>ožnost provozu se splitem pro ochranu kolon před vlhkostí a kontaminací nebo bez splitu a v modu násobné desorpce vzorku pro maximální citlivost.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ozsah nastavení teplot desorpční jednotky v rozsahu minimálně 10°C – 350°C s kryostatickým chlazením.</w:t>
      </w:r>
    </w:p>
    <w:p w:rsidR="0034524A" w:rsidRPr="0034524A" w:rsidRDefault="00AF6DBF" w:rsidP="0034524A">
      <w:pPr>
        <w:pStyle w:val="Bntext"/>
      </w:pPr>
      <w:r>
        <w:t>t</w:t>
      </w:r>
      <w:r w:rsidR="0034524A" w:rsidRPr="0034524A">
        <w:t xml:space="preserve">eplotní programování s možností nastavení alespoň dvou teplotních ramp. 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ychlost ohřevu termální desorpce minimálně 700°C/min.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oftware pro řízení termální desorpce plně kompatibilní a integrovaný v chromatografickém software Agilent Technologies MSD Chemstation a MassHunter.</w:t>
      </w:r>
    </w:p>
    <w:p w:rsidR="0034524A" w:rsidRPr="002D7223" w:rsidRDefault="0034524A" w:rsidP="0034524A">
      <w:pPr>
        <w:pStyle w:val="Bntext-prvndek"/>
      </w:pPr>
      <w:r w:rsidRPr="002D7223">
        <w:t>Kombinovaný automatický podavač vzorků: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obotický XYZ autosampler pro montáž nad plynový chromatograf Agilent 7890A.</w:t>
      </w:r>
    </w:p>
    <w:p w:rsidR="0034524A" w:rsidRPr="0034524A" w:rsidRDefault="00AF6DBF" w:rsidP="0034524A">
      <w:pPr>
        <w:pStyle w:val="Bntext"/>
      </w:pPr>
      <w:r>
        <w:t>š</w:t>
      </w:r>
      <w:r w:rsidR="0034524A" w:rsidRPr="0034524A">
        <w:t>ířka ramene minimálně 120 cm pro možnost rozšíření o další techniky (SPME, dynamický head sapce, autonomní kondicionační stanice desorpčních trubiček).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umožňovat techniky nástřiku pro kapalný nástřik, large volume nástřik, statický head space nástřik.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obsahovat vyměnitelný držák pro stříkačky pro kapalný nástřik a nástřik technikou statického headspace.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utosmapler musí obsahovat držák pro 2ml vialky s kapacitou mininimálně 50 vzorků a zásobníky pro minimálně 150 vialek (pro kapalný nástřik).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obsahovat držák se zásobníkem pro minimálně 40 desorpčních trubiček (linerů) a musí umožňovat automatické podávání desorpčních trubiček do inletu.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oftware pro plné řízení a nastavování autosampleru plně kompatibilní a integrovaný v chromatografickém software Agilent Technologies MSD Chemstation a MassHunter.</w:t>
      </w:r>
    </w:p>
    <w:p w:rsidR="0034524A" w:rsidRPr="002D7223" w:rsidRDefault="0034524A" w:rsidP="0034524A">
      <w:pPr>
        <w:pStyle w:val="Bntext-prvndek"/>
      </w:pPr>
      <w:r w:rsidRPr="002D7223">
        <w:t>Obecné požadavky: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ystém musí umožňovat automatickou programovatelnou kondicionaci sorpčních trubiček.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dodávky musí být veškeré příslušenství potřebné pro kryostatické chlazení inletu a jednotky termální desorpce.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cenové nabídky musí být doprava, instalace, seznámení pracovníků s obsluhou zařízení v místě instalace a záruka minimálně 12 měsíců.</w:t>
      </w:r>
    </w:p>
    <w:p w:rsidR="0034524A" w:rsidRPr="0034524A" w:rsidRDefault="00AF6DBF" w:rsidP="0034524A">
      <w:pPr>
        <w:pStyle w:val="Bntext"/>
      </w:pPr>
      <w:r>
        <w:t>i</w:t>
      </w:r>
      <w:r w:rsidR="0034524A" w:rsidRPr="0034524A">
        <w:t xml:space="preserve">nstalace zařízení musí být provedena pouze autorizovaným servisním technikem pro servis přístrojů Agilent tak, aby neodborným zásahem nedošlo k poškození stávajícího GC/MS systému. </w:t>
      </w:r>
    </w:p>
    <w:p w:rsidR="0034524A" w:rsidRPr="0034524A" w:rsidRDefault="00AF6DBF" w:rsidP="0034524A">
      <w:pPr>
        <w:pStyle w:val="Bntext"/>
      </w:pPr>
      <w:r>
        <w:t>d</w:t>
      </w:r>
      <w:r w:rsidR="0034524A" w:rsidRPr="0034524A">
        <w:t>odávka kompletního funkčního systému včetně nezbytného příslušenství pro plně automatizovaný chod přístroje.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dodávky musí být základní sada desorpčních trubiček a základní sada linerů do inletu vhodných pro analýzu PAH.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 xml:space="preserve">oučástí nabídky musí být aplikační podpora a nastavení metody termální desorpce pro stanovení polycyklických aromatických uhlovodíků metodou GC/MS s termální desorpcí a seznámení obsluhy s pokročilými funkcemi měřícího systému. </w:t>
      </w:r>
    </w:p>
    <w:p w:rsidR="0034524A" w:rsidRPr="007421FB" w:rsidRDefault="0034524A" w:rsidP="0034524A"/>
    <w:p w:rsidR="0034524A" w:rsidRP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  <w:rPr>
          <w:color w:val="4F81BD" w:themeColor="accent1"/>
        </w:rPr>
      </w:pPr>
      <w:bookmarkStart w:id="14" w:name="_Toc454966783"/>
      <w:bookmarkStart w:id="15" w:name="_Toc488653063"/>
      <w:r w:rsidRPr="0034524A">
        <w:rPr>
          <w:color w:val="4F81BD" w:themeColor="accent1"/>
        </w:rPr>
        <w:t>Analyzátor GC-FID (VOC)</w:t>
      </w:r>
      <w:bookmarkEnd w:id="14"/>
      <w:bookmarkEnd w:id="15"/>
      <w:r w:rsidRPr="0034524A">
        <w:rPr>
          <w:color w:val="4F81BD" w:themeColor="accent1"/>
        </w:rPr>
        <w:t xml:space="preserve"> </w:t>
      </w:r>
    </w:p>
    <w:p w:rsidR="0034524A" w:rsidRDefault="0034524A" w:rsidP="0034524A">
      <w:pPr>
        <w:pStyle w:val="Bntext-prvndek"/>
      </w:pPr>
      <w:r>
        <w:t>Plynový chromatograf</w:t>
      </w:r>
    </w:p>
    <w:p w:rsidR="0034524A" w:rsidRPr="0034524A" w:rsidRDefault="0034524A" w:rsidP="0034524A">
      <w:pPr>
        <w:pStyle w:val="Bntext"/>
      </w:pPr>
      <w:r w:rsidRPr="0034524A">
        <w:t>vytvoření teplotních programů (minimálně 4 teplotní rampy, přírůstek 1 °C)</w:t>
      </w:r>
    </w:p>
    <w:p w:rsidR="0034524A" w:rsidRPr="0034524A" w:rsidRDefault="0034524A" w:rsidP="0034524A">
      <w:pPr>
        <w:pStyle w:val="Bntext"/>
      </w:pPr>
      <w:r w:rsidRPr="0034524A">
        <w:t>rychlost ochlazení ze 200 °C na 40 °C maximálně 300 sekund</w:t>
      </w:r>
    </w:p>
    <w:p w:rsidR="0034524A" w:rsidRPr="0034524A" w:rsidRDefault="0034524A" w:rsidP="0034524A">
      <w:pPr>
        <w:pStyle w:val="Bntext"/>
      </w:pPr>
      <w:r w:rsidRPr="0034524A">
        <w:t>rychlost nárůstu teploty až 120 °C/min</w:t>
      </w:r>
    </w:p>
    <w:p w:rsidR="0034524A" w:rsidRPr="0034524A" w:rsidRDefault="0034524A" w:rsidP="0034524A">
      <w:pPr>
        <w:pStyle w:val="Bntext"/>
      </w:pPr>
      <w:r w:rsidRPr="0034524A">
        <w:t>injektor split/splitless s automatickou kontrolou průtoku a tlaku</w:t>
      </w:r>
    </w:p>
    <w:p w:rsidR="0034524A" w:rsidRPr="0034524A" w:rsidRDefault="0034524A" w:rsidP="0034524A">
      <w:pPr>
        <w:pStyle w:val="Bntext"/>
      </w:pPr>
      <w:r w:rsidRPr="0034524A">
        <w:t>elektronické pneumatické řízení a kontrola tlaku nosného plynu</w:t>
      </w:r>
    </w:p>
    <w:p w:rsidR="0034524A" w:rsidRPr="0034524A" w:rsidRDefault="0034524A" w:rsidP="0034524A">
      <w:pPr>
        <w:pStyle w:val="Bntext"/>
      </w:pPr>
      <w:r w:rsidRPr="0034524A">
        <w:t>dvoukolonový systém kapilárních kolon pro stanovení a dokonalé rozdělení (doba analýzy maximálně 50 minut) prekurzorů ozonu (uvedené ve směrnici 2002/3/EC) ve venkovním ovzduší, seznam stanovovaných látek je v příloze této technické specifikace</w:t>
      </w:r>
    </w:p>
    <w:p w:rsidR="0034524A" w:rsidRPr="0034524A" w:rsidRDefault="0034524A" w:rsidP="0034524A">
      <w:pPr>
        <w:pStyle w:val="Bntext"/>
      </w:pPr>
      <w:r w:rsidRPr="0034524A">
        <w:t>možnost paralelní analýzy (jedna kolona s rozsahem stanovovaných látek ethan-isopren, druhá kolona s rozsahem stanovovaných látek heptan-1,2,3 timethylbenzen, nepožadujeme separaci m-xylen a p-xylen)</w:t>
      </w:r>
    </w:p>
    <w:p w:rsidR="0034524A" w:rsidRPr="0034524A" w:rsidRDefault="0034524A" w:rsidP="0034524A">
      <w:pPr>
        <w:pStyle w:val="Bntext"/>
      </w:pPr>
      <w:r w:rsidRPr="0034524A">
        <w:t>požadovaná životnost kolon minimálně 1000 analýz</w:t>
      </w:r>
    </w:p>
    <w:p w:rsidR="0034524A" w:rsidRPr="0034524A" w:rsidRDefault="0034524A" w:rsidP="0034524A">
      <w:pPr>
        <w:pStyle w:val="Bntext"/>
      </w:pPr>
      <w:r w:rsidRPr="0034524A">
        <w:t>2x plamenově ionizační detektor (FID)</w:t>
      </w:r>
    </w:p>
    <w:p w:rsidR="0034524A" w:rsidRPr="0034524A" w:rsidRDefault="0034524A" w:rsidP="0034524A">
      <w:pPr>
        <w:pStyle w:val="Bntext"/>
      </w:pPr>
      <w:r w:rsidRPr="0034524A">
        <w:t xml:space="preserve">analýza vzorku v koncentračním rozsahu pmol∙mol-1 – µmol∙mol-1 (ppt a ppm) v jedné sekvenci a stanovení různě těkavých organických látek </w:t>
      </w:r>
    </w:p>
    <w:p w:rsidR="0034524A" w:rsidRPr="0034524A" w:rsidRDefault="0034524A" w:rsidP="0034524A">
      <w:pPr>
        <w:pStyle w:val="Bntext"/>
      </w:pPr>
      <w:r w:rsidRPr="0034524A">
        <w:t>možnost externího startu a výstupu „ GC ready“ pro požadavky termálního desorbéru</w:t>
      </w:r>
    </w:p>
    <w:p w:rsidR="0034524A" w:rsidRPr="0034524A" w:rsidRDefault="0034524A" w:rsidP="0034524A">
      <w:pPr>
        <w:pStyle w:val="Bntext"/>
      </w:pPr>
      <w:r w:rsidRPr="0034524A">
        <w:t>funkce testování netěsnosti spojení tepelného desorbéru a plynového chromatografu</w:t>
      </w:r>
    </w:p>
    <w:p w:rsidR="0034524A" w:rsidRPr="0034524A" w:rsidRDefault="0034524A" w:rsidP="0034524A">
      <w:pPr>
        <w:pStyle w:val="Bntext"/>
      </w:pPr>
      <w:r w:rsidRPr="0034524A">
        <w:t>možnost ovládání přístroje pomocí software PC a zároveň přímo z panelu přístroj</w:t>
      </w:r>
    </w:p>
    <w:p w:rsidR="0034524A" w:rsidRPr="0034524A" w:rsidRDefault="0034524A" w:rsidP="0034524A">
      <w:pPr>
        <w:pStyle w:val="Bntext"/>
      </w:pPr>
      <w:r w:rsidRPr="0034524A">
        <w:t>základní sada provozního materiálu pro provoz přístroje na dobu pěti let</w:t>
      </w:r>
    </w:p>
    <w:p w:rsidR="0034524A" w:rsidRPr="0034524A" w:rsidRDefault="0034524A" w:rsidP="0034524A">
      <w:pPr>
        <w:pStyle w:val="Bntext"/>
      </w:pPr>
      <w:r w:rsidRPr="0034524A">
        <w:t>smyčka pro stanovení methanu</w:t>
      </w:r>
    </w:p>
    <w:p w:rsidR="0034524A" w:rsidRDefault="0034524A" w:rsidP="0034524A"/>
    <w:p w:rsidR="0034524A" w:rsidRDefault="0034524A" w:rsidP="0034524A">
      <w:pPr>
        <w:pStyle w:val="Bntext-prvndek"/>
      </w:pPr>
      <w:r>
        <w:t>Termální desorbér</w:t>
      </w:r>
    </w:p>
    <w:p w:rsidR="0034524A" w:rsidRPr="0034524A" w:rsidRDefault="0034524A" w:rsidP="0034524A">
      <w:pPr>
        <w:pStyle w:val="Bntext"/>
      </w:pPr>
      <w:r w:rsidRPr="0034524A">
        <w:t xml:space="preserve">zařízení pro minimálně dvoustupňovou termální desorpci </w:t>
      </w:r>
    </w:p>
    <w:p w:rsidR="0034524A" w:rsidRPr="0034524A" w:rsidRDefault="0034524A" w:rsidP="0034524A">
      <w:pPr>
        <w:pStyle w:val="Bntext"/>
      </w:pPr>
      <w:r w:rsidRPr="0034524A">
        <w:t>možnost přenosu desorbovaných par vzorku proudem inertního plynu do plynového chromatografu vyhřívanou trubicí (teplota přechodové trubice 50 – 200 °C)</w:t>
      </w:r>
    </w:p>
    <w:p w:rsidR="0034524A" w:rsidRPr="0034524A" w:rsidRDefault="0034524A" w:rsidP="0034524A">
      <w:pPr>
        <w:pStyle w:val="Bntext"/>
      </w:pPr>
      <w:r w:rsidRPr="0034524A">
        <w:t xml:space="preserve">zakoncentrování desorbovaného vzorku (Peltier) bez použití kapalného dusíku </w:t>
      </w:r>
    </w:p>
    <w:p w:rsidR="0034524A" w:rsidRPr="0034524A" w:rsidRDefault="0034524A" w:rsidP="0034524A">
      <w:pPr>
        <w:pStyle w:val="Bntext"/>
      </w:pPr>
      <w:r w:rsidRPr="0034524A">
        <w:t>zvýšení teplot během desorpcí 50 – 350 °C s přírůstkem 1 °C</w:t>
      </w:r>
    </w:p>
    <w:p w:rsidR="0034524A" w:rsidRPr="0034524A" w:rsidRDefault="0034524A" w:rsidP="0034524A">
      <w:pPr>
        <w:pStyle w:val="Bntext"/>
      </w:pPr>
      <w:r w:rsidRPr="0034524A">
        <w:t xml:space="preserve">možnost chlazení trap minimálně </w:t>
      </w:r>
      <w:r w:rsidRPr="0034524A">
        <w:sym w:font="Symbol" w:char="F02D"/>
      </w:r>
      <w:r w:rsidRPr="0034524A">
        <w:t xml:space="preserve">25 °C </w:t>
      </w:r>
    </w:p>
    <w:p w:rsidR="0034524A" w:rsidRPr="0034524A" w:rsidRDefault="0034524A" w:rsidP="0034524A">
      <w:pPr>
        <w:pStyle w:val="Bntext"/>
      </w:pPr>
      <w:r w:rsidRPr="0034524A">
        <w:t xml:space="preserve">možnost dávkování vzorku z odběrového kanystru v rozmezí od 100 – 500ml </w:t>
      </w:r>
    </w:p>
    <w:p w:rsidR="0034524A" w:rsidRPr="0034524A" w:rsidRDefault="0034524A" w:rsidP="0034524A">
      <w:pPr>
        <w:pStyle w:val="Bntext"/>
      </w:pPr>
      <w:r w:rsidRPr="0034524A">
        <w:t>elektronické řízení průtoku nosného plynu a splitů pro střídavé měření nízkých a vysokých koncentrací v jedné sekvenci vzorků</w:t>
      </w:r>
    </w:p>
    <w:p w:rsidR="0034524A" w:rsidRPr="0034524A" w:rsidRDefault="0034524A" w:rsidP="0034524A">
      <w:pPr>
        <w:pStyle w:val="Bntext"/>
      </w:pPr>
      <w:r w:rsidRPr="0034524A">
        <w:t xml:space="preserve">analýza vzorku v koncentračním rozsahu pmol∙mol-1 – µmol∙mol-1 (ppt až ppm) v jedné sekvenci a stanovení různě těkavých organických látek </w:t>
      </w:r>
    </w:p>
    <w:p w:rsidR="0034524A" w:rsidRPr="0034524A" w:rsidRDefault="0034524A" w:rsidP="0034524A">
      <w:pPr>
        <w:pStyle w:val="Bntext"/>
      </w:pPr>
      <w:r w:rsidRPr="0034524A">
        <w:t xml:space="preserve">zamezení kontaminace a ztrátě těkavých organických látek před a po analýze </w:t>
      </w:r>
    </w:p>
    <w:p w:rsidR="0034524A" w:rsidRPr="0034524A" w:rsidRDefault="0034524A" w:rsidP="0034524A">
      <w:pPr>
        <w:pStyle w:val="Bntext"/>
      </w:pPr>
      <w:r w:rsidRPr="0034524A">
        <w:t>zabránění kontaminace dávkovaného vzorku předchozí analýzou</w:t>
      </w:r>
    </w:p>
    <w:p w:rsidR="0034524A" w:rsidRPr="0034524A" w:rsidRDefault="0034524A" w:rsidP="0034524A">
      <w:pPr>
        <w:pStyle w:val="Bntext"/>
      </w:pPr>
      <w:r w:rsidRPr="0034524A">
        <w:t>plná kompatibilita se současným zařízením – CIA 8 Air server Markes</w:t>
      </w:r>
    </w:p>
    <w:p w:rsidR="0034524A" w:rsidRDefault="0034524A" w:rsidP="0034524A"/>
    <w:p w:rsidR="0034524A" w:rsidRDefault="0034524A" w:rsidP="0034524A">
      <w:pPr>
        <w:pStyle w:val="Bntext-prvndek"/>
      </w:pPr>
      <w:r>
        <w:t>Hardware</w:t>
      </w:r>
    </w:p>
    <w:p w:rsidR="0034524A" w:rsidRPr="0034524A" w:rsidRDefault="0034524A" w:rsidP="0034524A">
      <w:pPr>
        <w:pStyle w:val="Bntext"/>
      </w:pPr>
      <w:r w:rsidRPr="0034524A">
        <w:t xml:space="preserve">PC vhodný pro GC/FID software a software pro termální desorpci (minimálně Core i5, minimálně 4 GB RAM, značkový – nikoliv OEM zdroj) </w:t>
      </w:r>
    </w:p>
    <w:p w:rsidR="0034524A" w:rsidRPr="0034524A" w:rsidRDefault="0034524A" w:rsidP="0034524A">
      <w:pPr>
        <w:pStyle w:val="Bntext"/>
      </w:pPr>
      <w:r w:rsidRPr="0034524A">
        <w:t>nejméně 22“ LED LCD monitor</w:t>
      </w:r>
    </w:p>
    <w:p w:rsidR="0034524A" w:rsidRPr="0034524A" w:rsidRDefault="0034524A" w:rsidP="0034524A">
      <w:pPr>
        <w:pStyle w:val="Bntext"/>
      </w:pPr>
      <w:r w:rsidRPr="0034524A">
        <w:t>nejméně 2x HDD 1TB RAID1</w:t>
      </w:r>
    </w:p>
    <w:p w:rsidR="0034524A" w:rsidRPr="0034524A" w:rsidRDefault="0034524A" w:rsidP="0034524A">
      <w:pPr>
        <w:pStyle w:val="Bntext"/>
      </w:pPr>
      <w:r w:rsidRPr="0034524A">
        <w:t>DVD RW mechanika</w:t>
      </w:r>
    </w:p>
    <w:p w:rsidR="0034524A" w:rsidRPr="0034524A" w:rsidRDefault="0034524A" w:rsidP="0034524A">
      <w:pPr>
        <w:pStyle w:val="Bntext"/>
      </w:pPr>
      <w:r w:rsidRPr="0034524A">
        <w:t>externí minimálně 1 TB HDD, 2,5“ pro zálohování dat</w:t>
      </w:r>
    </w:p>
    <w:p w:rsidR="0034524A" w:rsidRDefault="0034524A" w:rsidP="0034524A"/>
    <w:p w:rsidR="0034524A" w:rsidRDefault="0034524A" w:rsidP="0034524A">
      <w:pPr>
        <w:pStyle w:val="Bntext-prvndek"/>
      </w:pPr>
      <w:r>
        <w:t>Software</w:t>
      </w:r>
    </w:p>
    <w:p w:rsidR="0034524A" w:rsidRPr="0034524A" w:rsidRDefault="0034524A" w:rsidP="0034524A">
      <w:pPr>
        <w:pStyle w:val="Bntext"/>
      </w:pPr>
      <w:r w:rsidRPr="0034524A">
        <w:t>operační systém kompatibilní s MS Windows Professional v poslední aktuální verzi, kompatibilní s Microsoft Office Professional v nejaktuálnější distribuované verzi</w:t>
      </w:r>
    </w:p>
    <w:p w:rsidR="0034524A" w:rsidRPr="0034524A" w:rsidRDefault="0034524A" w:rsidP="0034524A">
      <w:pPr>
        <w:pStyle w:val="Bntext"/>
      </w:pPr>
      <w:r w:rsidRPr="0034524A">
        <w:t xml:space="preserve">SW umožňující kompletní programování a ovládání plynového chromatografu, </w:t>
      </w:r>
    </w:p>
    <w:p w:rsidR="0034524A" w:rsidRPr="0034524A" w:rsidRDefault="0034524A" w:rsidP="0034524A">
      <w:pPr>
        <w:pStyle w:val="Bntext"/>
      </w:pPr>
      <w:r w:rsidRPr="0034524A">
        <w:t>SW umožňující kompletní programování a ovládání termálního desorbéru</w:t>
      </w:r>
    </w:p>
    <w:p w:rsidR="0034524A" w:rsidRPr="0034524A" w:rsidRDefault="0034524A" w:rsidP="0034524A">
      <w:pPr>
        <w:pStyle w:val="Bntext"/>
      </w:pPr>
      <w:r w:rsidRPr="0034524A">
        <w:t>SW pro sběr, vyhodnocení a analýzu dat s popisem manuální a automatické detekce (výstupní formát výsledků importovatelný do SW Microsoft Office Excel)</w:t>
      </w:r>
    </w:p>
    <w:p w:rsidR="0034524A" w:rsidRPr="0034524A" w:rsidRDefault="0034524A" w:rsidP="0034524A">
      <w:pPr>
        <w:pStyle w:val="Bntext"/>
      </w:pPr>
      <w:r w:rsidRPr="0034524A">
        <w:t>SW pro kontrolu QA/QC parametrů – pro kalibrace, validaci metod, počítání nejistot, vedení regulačních diagramů a mezilaboratorní porovnání (např. EffiValidation 4.0)</w:t>
      </w:r>
    </w:p>
    <w:p w:rsidR="0034524A" w:rsidRPr="0034524A" w:rsidRDefault="0034524A" w:rsidP="0034524A">
      <w:pPr>
        <w:pStyle w:val="Bntext"/>
      </w:pPr>
      <w:r w:rsidRPr="0034524A">
        <w:t>ke každému individuálnímu softwaru validační protokol a manuál v českém jazyce</w:t>
      </w:r>
    </w:p>
    <w:p w:rsidR="0034524A" w:rsidRDefault="0034524A" w:rsidP="0034524A"/>
    <w:p w:rsidR="0034524A" w:rsidRDefault="0034524A" w:rsidP="0034524A">
      <w:pPr>
        <w:pStyle w:val="Bntext-prvndek"/>
      </w:pPr>
      <w:r>
        <w:t>Příslušenství:</w:t>
      </w:r>
    </w:p>
    <w:p w:rsidR="0034524A" w:rsidRPr="0034524A" w:rsidRDefault="0034524A" w:rsidP="0034524A">
      <w:pPr>
        <w:pStyle w:val="Bntext"/>
      </w:pPr>
      <w:r w:rsidRPr="0034524A">
        <w:t>PRM tlaková láhev pro prekurzory ozonu (uvedné ve směrnici 2002/3/EC) s certifikátem o koncentraci ≈ 4 nmol/mol a nejistotě ± 0,20 nmol/mol</w:t>
      </w:r>
    </w:p>
    <w:p w:rsidR="0034524A" w:rsidRPr="0034524A" w:rsidRDefault="0034524A" w:rsidP="0034524A">
      <w:pPr>
        <w:pStyle w:val="Bntext"/>
      </w:pPr>
      <w:r w:rsidRPr="0034524A">
        <w:t>vhodný redukční ventil pro tlakovou láhev s PRM pro prekurzory ozonu</w:t>
      </w:r>
    </w:p>
    <w:p w:rsidR="0034524A" w:rsidRPr="0034524A" w:rsidRDefault="0034524A" w:rsidP="0034524A">
      <w:pPr>
        <w:pStyle w:val="Bntext"/>
      </w:pPr>
      <w:r w:rsidRPr="0034524A">
        <w:t xml:space="preserve">20 Ks 6L odběrových kanystrů zajišťující inertnost a těsnost i pro velmi těkavé organické látky na koncentrační úrovní ≤ ppb </w:t>
      </w:r>
    </w:p>
    <w:p w:rsidR="0034524A" w:rsidRPr="0034524A" w:rsidRDefault="0034524A" w:rsidP="0034524A">
      <w:pPr>
        <w:pStyle w:val="Bntext"/>
      </w:pPr>
      <w:r w:rsidRPr="0034524A">
        <w:t>1x kolony od každého typu vhodné pro stanovení a dokonalé rozdělení prekurzorů ozonů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2x trap vhodný pro prekurzory ozonu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redukční ventil ke každému typu používaného plynu při analýze prekurzorů ozónu (helium, syntetický vzduch, vodík, dusík)</w:t>
      </w:r>
    </w:p>
    <w:p w:rsidR="0034524A" w:rsidRDefault="0034524A" w:rsidP="0034524A"/>
    <w:p w:rsidR="0034524A" w:rsidRDefault="0034524A" w:rsidP="0034524A">
      <w:pPr>
        <w:pStyle w:val="Bntext-prvndek"/>
      </w:pPr>
      <w:r>
        <w:t>Provozní podmínky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>řístroj bude umístěn v laboratoři za provozních podmínek (15 – 30 °C).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 xml:space="preserve">ožadujeme uvedení do provozu a seznámení pracovníků s obsluhou zařízení, odzkoušení a odladění metody pro analýzu prekurzorů ozonu na opakovaném nástřiku standardu a vzorku dodaném laboratoří OOČO ČHMÚ. 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>ez stanovení pro jednotlivé prekurzory ozonu je při nástřiku vzorku 400 ml uvedena v příloze č. 1 tohoto dokumentu</w:t>
      </w:r>
    </w:p>
    <w:p w:rsidR="0034524A" w:rsidRPr="002441B8" w:rsidRDefault="0034524A" w:rsidP="0034524A">
      <w:pPr>
        <w:pStyle w:val="Bntext-prvndek"/>
      </w:pPr>
      <w:r w:rsidRPr="002441B8">
        <w:t>Další požadavky zadavatele</w:t>
      </w:r>
    </w:p>
    <w:p w:rsidR="0034524A" w:rsidRPr="0034524A" w:rsidRDefault="0034524A" w:rsidP="0034524A">
      <w:pPr>
        <w:pStyle w:val="Bntext"/>
      </w:pPr>
      <w:r w:rsidRPr="0034524A">
        <w:t>1 ks kalibrovaného průtokoměru plynu s rozsahem průtoků od 0 l/min do pracovního průtoku dodávaného vzorkovače +15 % (alespoň 8 kalibračních bodů)</w:t>
      </w:r>
    </w:p>
    <w:p w:rsidR="0034524A" w:rsidRPr="006A2E26" w:rsidRDefault="0034524A" w:rsidP="0034524A">
      <w:pPr>
        <w:pStyle w:val="Bntext"/>
        <w:numPr>
          <w:ilvl w:val="0"/>
          <w:numId w:val="0"/>
        </w:numPr>
        <w:ind w:left="357"/>
        <w:rPr>
          <w:highlight w:val="yellow"/>
        </w:rPr>
      </w:pPr>
    </w:p>
    <w:p w:rsid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</w:pPr>
      <w:bookmarkStart w:id="16" w:name="_Toc454966784"/>
      <w:bookmarkStart w:id="17" w:name="_Toc488653064"/>
      <w:r w:rsidRPr="002129B8">
        <w:t>Analyzátor GC-</w:t>
      </w:r>
      <w:r>
        <w:t>MS</w:t>
      </w:r>
      <w:r w:rsidRPr="002129B8">
        <w:t xml:space="preserve"> (</w:t>
      </w:r>
      <w:r>
        <w:t>PAH</w:t>
      </w:r>
      <w:r w:rsidRPr="002129B8">
        <w:t>)</w:t>
      </w:r>
      <w:bookmarkEnd w:id="16"/>
      <w:bookmarkEnd w:id="17"/>
    </w:p>
    <w:p w:rsidR="0034524A" w:rsidRDefault="0034524A" w:rsidP="0034524A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Dodávka analyzátoru GC/MS s hmotnostním detektorem, autosamplerem, HW a SW.</w:t>
      </w:r>
    </w:p>
    <w:p w:rsidR="0034524A" w:rsidRDefault="0034524A" w:rsidP="0034524A">
      <w:pPr>
        <w:pStyle w:val="Bntext-prvndek"/>
      </w:pPr>
      <w:r>
        <w:t>GC – plynový chromatograf</w:t>
      </w:r>
    </w:p>
    <w:p w:rsidR="0034524A" w:rsidRPr="0034524A" w:rsidRDefault="0034524A" w:rsidP="0034524A">
      <w:pPr>
        <w:pStyle w:val="Bntext"/>
      </w:pPr>
      <w:r w:rsidRPr="0034524A">
        <w:t>provozní teplota: 4 °C nad teplotu okolí až 450 °C</w:t>
      </w:r>
    </w:p>
    <w:p w:rsidR="0034524A" w:rsidRPr="0034524A" w:rsidRDefault="0034524A" w:rsidP="0034524A">
      <w:pPr>
        <w:pStyle w:val="Bntext"/>
      </w:pPr>
      <w:r w:rsidRPr="0034524A">
        <w:t>nastavení teploty minimálně v 15-ti rampách a 16-ti prodlevách</w:t>
      </w:r>
    </w:p>
    <w:p w:rsidR="0034524A" w:rsidRPr="0034524A" w:rsidRDefault="0034524A" w:rsidP="0034524A">
      <w:pPr>
        <w:pStyle w:val="Bntext"/>
      </w:pPr>
      <w:r w:rsidRPr="0034524A">
        <w:t>rychlost ochlazení ze 400 °C na 50 °C maximálně 250 sekund</w:t>
      </w:r>
    </w:p>
    <w:p w:rsidR="0034524A" w:rsidRPr="0034524A" w:rsidRDefault="0034524A" w:rsidP="0034524A">
      <w:pPr>
        <w:pStyle w:val="Bntext"/>
      </w:pPr>
      <w:r w:rsidRPr="0034524A">
        <w:t>nastavení teploty s krokem 1 °C</w:t>
      </w:r>
    </w:p>
    <w:p w:rsidR="0034524A" w:rsidRPr="0034524A" w:rsidRDefault="0034524A" w:rsidP="0034524A">
      <w:pPr>
        <w:pStyle w:val="Bntext"/>
      </w:pPr>
      <w:r w:rsidRPr="0034524A">
        <w:t>rychlost nárůstu teploty až 120 °C/min</w:t>
      </w:r>
    </w:p>
    <w:p w:rsidR="0034524A" w:rsidRPr="0034524A" w:rsidRDefault="0034524A" w:rsidP="0034524A">
      <w:pPr>
        <w:pStyle w:val="Bntext"/>
      </w:pPr>
      <w:r w:rsidRPr="0034524A">
        <w:t>elektronická pneumatická kontrola tlaku nosného plynu s krokem nastavení 0,01 psi nebo lepším, výhodou je co nejmenší krok nastavení</w:t>
      </w:r>
    </w:p>
    <w:p w:rsidR="0034524A" w:rsidRPr="0034524A" w:rsidRDefault="0034524A" w:rsidP="0034524A">
      <w:pPr>
        <w:pStyle w:val="Bntext"/>
      </w:pPr>
      <w:r w:rsidRPr="0034524A">
        <w:t>reprodukovatelnost retenčních časů lepší než 0,01 min a reprodukovatelnost ploch lepší než 1 %</w:t>
      </w:r>
    </w:p>
    <w:p w:rsidR="0034524A" w:rsidRPr="0034524A" w:rsidRDefault="0034524A" w:rsidP="0034524A">
      <w:pPr>
        <w:pStyle w:val="Bntext"/>
      </w:pPr>
      <w:r w:rsidRPr="0034524A">
        <w:t>základní provozní materiál včetně specializované kolony pro analýzu PAH a směsného filtru na He</w:t>
      </w:r>
    </w:p>
    <w:p w:rsidR="0034524A" w:rsidRPr="0034524A" w:rsidRDefault="0034524A" w:rsidP="0034524A">
      <w:pPr>
        <w:pStyle w:val="Bntext"/>
      </w:pPr>
      <w:r w:rsidRPr="0034524A">
        <w:t>zpětný proplach kolony a možnost údržby GC bez nutnosti zavzdušnění MS</w:t>
      </w:r>
    </w:p>
    <w:p w:rsidR="0034524A" w:rsidRPr="0034524A" w:rsidRDefault="0034524A" w:rsidP="0034524A">
      <w:pPr>
        <w:pStyle w:val="Bntext"/>
      </w:pPr>
      <w:r w:rsidRPr="0034524A">
        <w:t>možnost odklonění toku eluentu z kolony mimo MS detektor v průběhu analýzy</w:t>
      </w:r>
    </w:p>
    <w:p w:rsidR="0034524A" w:rsidRPr="0034524A" w:rsidRDefault="0034524A" w:rsidP="0034524A">
      <w:pPr>
        <w:pStyle w:val="Bntext"/>
      </w:pPr>
      <w:r w:rsidRPr="0034524A">
        <w:t>možnost ovládání přístroje pomocí software PC a zároveň přímo z panelu přístroje</w:t>
      </w:r>
    </w:p>
    <w:p w:rsidR="0034524A" w:rsidRPr="0034524A" w:rsidRDefault="0034524A" w:rsidP="0034524A">
      <w:pPr>
        <w:pStyle w:val="Bntext"/>
      </w:pPr>
      <w:r w:rsidRPr="0034524A">
        <w:t xml:space="preserve">možnost změny typu nosného plynu pro úsporu provozních nákladů za provozu 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</w:rPr>
      </w:pPr>
    </w:p>
    <w:p w:rsidR="0034524A" w:rsidRDefault="0034524A" w:rsidP="0034524A">
      <w:pPr>
        <w:pStyle w:val="Bntext-prvndek"/>
      </w:pPr>
      <w:r>
        <w:t>MS – hmotnostní spektrometr</w:t>
      </w:r>
    </w:p>
    <w:p w:rsidR="0034524A" w:rsidRPr="0034524A" w:rsidRDefault="0034524A" w:rsidP="0034524A">
      <w:pPr>
        <w:pStyle w:val="Bntext"/>
      </w:pPr>
      <w:r w:rsidRPr="0034524A">
        <w:t>kvadrupol, možnost vyřívání kvadrupólu na více jak 180°C</w:t>
      </w:r>
    </w:p>
    <w:p w:rsidR="0034524A" w:rsidRPr="0034524A" w:rsidRDefault="0034524A" w:rsidP="0034524A">
      <w:pPr>
        <w:pStyle w:val="Bntext"/>
      </w:pPr>
      <w:r w:rsidRPr="0034524A">
        <w:t>nezávisle nastavitelná teplota iontového zdroje minimálně 150 °C – 350 °C</w:t>
      </w:r>
    </w:p>
    <w:p w:rsidR="0034524A" w:rsidRPr="0034524A" w:rsidRDefault="0034524A" w:rsidP="0034524A">
      <w:pPr>
        <w:pStyle w:val="Bntext"/>
      </w:pPr>
      <w:r w:rsidRPr="0034524A">
        <w:t>iontový zdroj s EI ionizací se dvěma vlákny (filamenty) iontový zdroj z inertního materiálu</w:t>
      </w:r>
    </w:p>
    <w:p w:rsidR="0034524A" w:rsidRPr="0034524A" w:rsidRDefault="0034524A" w:rsidP="0034524A">
      <w:pPr>
        <w:pStyle w:val="Bntext"/>
      </w:pPr>
      <w:r w:rsidRPr="0034524A">
        <w:t>vakuová turbomolekulární pumpa s vysokou čerpací rychlostí (&gt;250 L/s He), uveďte kapacitu pumpy</w:t>
      </w:r>
    </w:p>
    <w:p w:rsidR="0034524A" w:rsidRPr="0034524A" w:rsidRDefault="0034524A" w:rsidP="0034524A">
      <w:pPr>
        <w:pStyle w:val="Bntext"/>
      </w:pPr>
      <w:r w:rsidRPr="0034524A">
        <w:t>zařízení pro zvýšení intervalu mezi odstavením přístroje od vakua (k potlačení kontaminace) a to buď za provozu vyměnitelný iontový zdroj včetně optiky (pod vakuem) anebo vyhřívaný kvadrupól</w:t>
      </w:r>
    </w:p>
    <w:p w:rsidR="0034524A" w:rsidRPr="0034524A" w:rsidRDefault="0034524A" w:rsidP="0034524A">
      <w:pPr>
        <w:pStyle w:val="Bntext"/>
      </w:pPr>
      <w:r w:rsidRPr="0034524A">
        <w:t xml:space="preserve">automatické čištění iontového zdroje bez nutností manuálních operací/klasického mechanického čištění a jakékoliv manipulace s iontovým zdrojem </w:t>
      </w:r>
    </w:p>
    <w:p w:rsidR="0034524A" w:rsidRPr="0034524A" w:rsidRDefault="0034524A" w:rsidP="0034524A">
      <w:pPr>
        <w:pStyle w:val="Bntext"/>
      </w:pPr>
      <w:r w:rsidRPr="0034524A">
        <w:t>automatické ladění pro zvolenou odezvu elektronásobiče</w:t>
      </w:r>
    </w:p>
    <w:p w:rsidR="0034524A" w:rsidRPr="0034524A" w:rsidRDefault="0034524A" w:rsidP="0034524A">
      <w:pPr>
        <w:pStyle w:val="Bntext"/>
      </w:pPr>
      <w:r w:rsidRPr="0034524A">
        <w:t>deklarujte opakovatelnost retenčních časů a opakovatelnost ploch</w:t>
      </w:r>
    </w:p>
    <w:p w:rsidR="0034524A" w:rsidRPr="0034524A" w:rsidRDefault="0034524A" w:rsidP="0034524A">
      <w:pPr>
        <w:pStyle w:val="Bntext"/>
      </w:pPr>
      <w:r w:rsidRPr="0034524A">
        <w:t>hmotnostní rozsah minimálně 2 – 1000 AMU</w:t>
      </w:r>
    </w:p>
    <w:p w:rsidR="0034524A" w:rsidRPr="0034524A" w:rsidRDefault="0034524A" w:rsidP="0034524A">
      <w:pPr>
        <w:pStyle w:val="Bntext"/>
      </w:pPr>
      <w:r w:rsidRPr="0034524A">
        <w:t>SCAN mód s rychlostí 20000 a výše u/s. Uveďte maximální rychlost skenování</w:t>
      </w:r>
    </w:p>
    <w:p w:rsidR="0034524A" w:rsidRDefault="0034524A" w:rsidP="0034524A">
      <w:pPr>
        <w:pStyle w:val="Bntext-prvndek"/>
      </w:pPr>
      <w:r>
        <w:t>Laboratorní technika pro stanovování znečištění ovzduší</w:t>
      </w:r>
    </w:p>
    <w:p w:rsidR="0034524A" w:rsidRPr="0034524A" w:rsidRDefault="0034524A" w:rsidP="0034524A">
      <w:pPr>
        <w:pStyle w:val="Bntext"/>
      </w:pPr>
      <w:r w:rsidRPr="0034524A">
        <w:t>parametry iontového zdroje musí být zcela kontrolovány softwarem automatického módu</w:t>
      </w:r>
    </w:p>
    <w:p w:rsidR="0034524A" w:rsidRPr="0034524A" w:rsidRDefault="0034524A" w:rsidP="0034524A">
      <w:pPr>
        <w:pStyle w:val="Bntext"/>
      </w:pPr>
      <w:r w:rsidRPr="0034524A">
        <w:t>Ion Gauge Controller</w:t>
      </w:r>
    </w:p>
    <w:p w:rsidR="0034524A" w:rsidRPr="0034524A" w:rsidRDefault="0034524A" w:rsidP="0034524A">
      <w:pPr>
        <w:pStyle w:val="Bntext"/>
      </w:pPr>
      <w:r w:rsidRPr="0034524A">
        <w:t>s EI minimální deklarované citlivosti přístroje při skenovaní 1 pg/ul OFN v rozsahu 50-300 u (nosný plyn He) pro iont m/z 272 lepší než S/N 1500:1. Uveďte maximální hodnoty S/N. Vyšší citlivost je výhodou.</w:t>
      </w:r>
    </w:p>
    <w:p w:rsidR="0034524A" w:rsidRPr="0034524A" w:rsidRDefault="0034524A" w:rsidP="0034524A">
      <w:pPr>
        <w:pStyle w:val="Bntext"/>
      </w:pPr>
      <w:r w:rsidRPr="0034524A">
        <w:t>lineární dynamický rozsah minimálně 105</w:t>
      </w:r>
    </w:p>
    <w:p w:rsidR="0034524A" w:rsidRPr="0034524A" w:rsidRDefault="0034524A" w:rsidP="0034524A">
      <w:pPr>
        <w:pStyle w:val="Bntext"/>
      </w:pPr>
      <w:r w:rsidRPr="0034524A">
        <w:t>SIM/SCAN souběžně v jedné analýze</w:t>
      </w:r>
    </w:p>
    <w:p w:rsidR="0034524A" w:rsidRPr="0034524A" w:rsidRDefault="0034524A" w:rsidP="0034524A">
      <w:pPr>
        <w:pStyle w:val="Bntext"/>
      </w:pPr>
      <w:r w:rsidRPr="0034524A">
        <w:t>dodatečný iontový zdroj a fokusační čočky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základní sada provozního materiálu pro provoz přístroje</w:t>
      </w:r>
    </w:p>
    <w:p w:rsidR="0034524A" w:rsidRPr="0034524A" w:rsidRDefault="0034524A" w:rsidP="0034524A">
      <w:pPr>
        <w:pStyle w:val="Bntext"/>
      </w:pPr>
      <w:r w:rsidRPr="0034524A">
        <w:t>k zadávací dokumentaci přiložte chromatogram analýzy 1 µl standardu PAH s koncentrací 2 ng/ml a 20 ng/ml naměřený na nabízeném modelu přístroje (v případě potřeby je možné poskytnout vzorky standardů)</w:t>
      </w:r>
    </w:p>
    <w:p w:rsidR="0034524A" w:rsidRDefault="0034524A" w:rsidP="0034524A">
      <w:pPr>
        <w:pStyle w:val="Bntext-prvndek"/>
      </w:pPr>
      <w:r>
        <w:t>Autosampler</w:t>
      </w:r>
    </w:p>
    <w:p w:rsidR="0034524A" w:rsidRPr="0034524A" w:rsidRDefault="0034524A" w:rsidP="0034524A">
      <w:pPr>
        <w:pStyle w:val="Bntext"/>
      </w:pPr>
      <w:r w:rsidRPr="0034524A">
        <w:t>autosampler pro použití se Split/Splitless a injektor pro nástřik velkého objemu vzorku</w:t>
      </w:r>
    </w:p>
    <w:p w:rsidR="0034524A" w:rsidRPr="0034524A" w:rsidRDefault="0034524A" w:rsidP="0034524A">
      <w:pPr>
        <w:pStyle w:val="Bntext"/>
      </w:pPr>
      <w:r w:rsidRPr="0034524A">
        <w:t>možnost nástřiku na oba kanály GC bez přenastavení hardware</w:t>
      </w:r>
    </w:p>
    <w:p w:rsidR="0034524A" w:rsidRPr="0034524A" w:rsidRDefault="0034524A" w:rsidP="0034524A">
      <w:pPr>
        <w:pStyle w:val="Bntext"/>
      </w:pPr>
      <w:r w:rsidRPr="0034524A">
        <w:t>reprodukovatelnost nástřiku lepší než 0,5 % RSD</w:t>
      </w:r>
    </w:p>
    <w:p w:rsidR="0034524A" w:rsidRPr="0034524A" w:rsidRDefault="0034524A" w:rsidP="0034524A">
      <w:pPr>
        <w:pStyle w:val="Bntext"/>
      </w:pPr>
      <w:r w:rsidRPr="0034524A">
        <w:t>programovatelná rychlost nástřiku</w:t>
      </w:r>
    </w:p>
    <w:p w:rsidR="0034524A" w:rsidRPr="0034524A" w:rsidRDefault="0034524A" w:rsidP="0034524A">
      <w:pPr>
        <w:pStyle w:val="Bntext"/>
      </w:pPr>
      <w:r w:rsidRPr="0034524A">
        <w:t>variabilní nastavení hloubky jehly</w:t>
      </w:r>
    </w:p>
    <w:p w:rsidR="0034524A" w:rsidRPr="0034524A" w:rsidRDefault="0034524A" w:rsidP="0034524A">
      <w:pPr>
        <w:pStyle w:val="Bntext"/>
      </w:pPr>
      <w:r w:rsidRPr="0034524A">
        <w:t>možnosti autosampleru: sendvičový nástřik, přidávání standardů, ředění a míchání</w:t>
      </w:r>
    </w:p>
    <w:p w:rsidR="0034524A" w:rsidRPr="0034524A" w:rsidRDefault="0034524A" w:rsidP="0034524A">
      <w:pPr>
        <w:pStyle w:val="Bntext"/>
      </w:pPr>
      <w:r w:rsidRPr="0034524A">
        <w:t>autosampler na vialky o objemu 2 ml s pozicemi na minimálně 180 ks vialek</w:t>
      </w:r>
    </w:p>
    <w:p w:rsidR="0034524A" w:rsidRPr="0034524A" w:rsidRDefault="0034524A" w:rsidP="0034524A">
      <w:pPr>
        <w:pStyle w:val="Bntext"/>
      </w:pPr>
      <w:r w:rsidRPr="0034524A">
        <w:t>autosampler musí umět pracovat s injekčními stříkačkami s objemem od 1 do 500 μl</w:t>
      </w:r>
    </w:p>
    <w:p w:rsidR="0034524A" w:rsidRPr="0034524A" w:rsidRDefault="0034524A" w:rsidP="0034524A">
      <w:pPr>
        <w:pStyle w:val="Bntext"/>
      </w:pPr>
      <w:r w:rsidRPr="0034524A">
        <w:t>1 sada dodatečných injekčních stříkaček pro obě metody (Split/Splitless a např. PTV) nástřiku (např. 1, 5, 10, 50, 250, 500 μl)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možnost použití 2 různých objemů stříkaček bez nutnosti hardwarových změn pro přípravu vzorku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Systém nástřiku vzorku Split/Splitless</w:t>
      </w:r>
    </w:p>
    <w:p w:rsidR="0034524A" w:rsidRPr="0034524A" w:rsidRDefault="0034524A" w:rsidP="0034524A">
      <w:pPr>
        <w:pStyle w:val="Bntext"/>
      </w:pPr>
      <w:r w:rsidRPr="0034524A">
        <w:t>injektor split/splitless s automatickou/elektronickou kontrolou průtoku a tlaku</w:t>
      </w:r>
    </w:p>
    <w:p w:rsidR="0034524A" w:rsidRPr="0034524A" w:rsidRDefault="0034524A" w:rsidP="0034524A">
      <w:pPr>
        <w:pStyle w:val="Bntext"/>
      </w:pPr>
      <w:r w:rsidRPr="0034524A">
        <w:t>minimální rozsah nastavení tlaku 0–100 psi, průtoku 0–1000 ml/min He</w:t>
      </w:r>
    </w:p>
    <w:p w:rsidR="0034524A" w:rsidRPr="0034524A" w:rsidRDefault="0034524A" w:rsidP="0034524A">
      <w:pPr>
        <w:pStyle w:val="Bntext"/>
      </w:pPr>
      <w:r w:rsidRPr="0034524A">
        <w:t>požadovaná přesnost nastavení tlaku minimálně 0.01psi nastavení provozní teploty v rozsahu do 400 °C, výhodou je co nejvyšší přesnost nastavení tlaku, uveďte minimální hodnotu přesnosti nastavení tlaku</w:t>
      </w:r>
    </w:p>
    <w:p w:rsidR="0034524A" w:rsidRPr="0034524A" w:rsidRDefault="0034524A" w:rsidP="0034524A">
      <w:pPr>
        <w:pStyle w:val="Bntext"/>
      </w:pPr>
      <w:r w:rsidRPr="0034524A">
        <w:t>programovatelný oplach septa</w:t>
      </w:r>
    </w:p>
    <w:p w:rsidR="0034524A" w:rsidRPr="0034524A" w:rsidRDefault="0034524A" w:rsidP="0034524A">
      <w:pPr>
        <w:pStyle w:val="Bntext"/>
      </w:pPr>
      <w:r w:rsidRPr="0034524A">
        <w:t>rychlá výměna lineru, max 1 min</w:t>
      </w:r>
    </w:p>
    <w:p w:rsidR="0034524A" w:rsidRPr="0034524A" w:rsidRDefault="0034524A" w:rsidP="0034524A">
      <w:pPr>
        <w:pStyle w:val="Bntext"/>
      </w:pPr>
      <w:r w:rsidRPr="0034524A">
        <w:t>speciální sada linerů pro měření PAH (minimálně 3ks)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Injektor pro nástřik velkého objemu vzorku (např. PTV, multimode injektor, …)</w:t>
      </w:r>
    </w:p>
    <w:p w:rsidR="0034524A" w:rsidRPr="0034524A" w:rsidRDefault="0034524A" w:rsidP="0034524A">
      <w:pPr>
        <w:pStyle w:val="Bntext"/>
      </w:pPr>
      <w:r w:rsidRPr="0034524A">
        <w:t xml:space="preserve">elektronická kontrola tlaku/průtoku, požadovaná přesnost nastavení tlaku minimálně 0,01 psi, výhodou je co nejvyšší) přesnost nastavení tlaku </w:t>
      </w:r>
    </w:p>
    <w:p w:rsidR="0034524A" w:rsidRPr="0034524A" w:rsidRDefault="0034524A" w:rsidP="0034524A">
      <w:pPr>
        <w:pStyle w:val="Bntext"/>
      </w:pPr>
      <w:r w:rsidRPr="0034524A">
        <w:t>rozsah nastavení tlaků 0–100 psi, celkového průtoku: 0-1000 ml/min He</w:t>
      </w:r>
    </w:p>
    <w:p w:rsidR="0034524A" w:rsidRPr="0034524A" w:rsidRDefault="0034524A" w:rsidP="0034524A">
      <w:pPr>
        <w:pStyle w:val="Bntext"/>
      </w:pPr>
      <w:r w:rsidRPr="0034524A">
        <w:t>nastavení provozní teploty v rozsahu do 400 °C</w:t>
      </w:r>
    </w:p>
    <w:p w:rsidR="0034524A" w:rsidRPr="0034524A" w:rsidRDefault="0034524A" w:rsidP="0034524A">
      <w:pPr>
        <w:pStyle w:val="Bntext"/>
      </w:pPr>
      <w:r w:rsidRPr="0034524A">
        <w:t>rychlost vyhřívání 800°C/min a vyšší, uveďte maximální rychlost</w:t>
      </w:r>
    </w:p>
    <w:p w:rsidR="0034524A" w:rsidRPr="0034524A" w:rsidRDefault="0034524A" w:rsidP="0034524A">
      <w:pPr>
        <w:pStyle w:val="Bntext"/>
      </w:pPr>
      <w:r w:rsidRPr="0034524A">
        <w:t>programovatelný oplach septa</w:t>
      </w:r>
    </w:p>
    <w:p w:rsidR="0034524A" w:rsidRPr="0034524A" w:rsidRDefault="0034524A" w:rsidP="0034524A">
      <w:pPr>
        <w:pStyle w:val="Bntext"/>
      </w:pPr>
      <w:r w:rsidRPr="0034524A">
        <w:t>minimálně následující provozní módy: split/splitless, pulzní split/splitless, solvent vent, konstantní průtok/tlak, programovatelný průtok/tlak</w:t>
      </w:r>
    </w:p>
    <w:p w:rsidR="0034524A" w:rsidRPr="0034524A" w:rsidRDefault="0034524A" w:rsidP="0034524A">
      <w:pPr>
        <w:pStyle w:val="Bntext"/>
      </w:pPr>
      <w:r w:rsidRPr="0034524A">
        <w:t>speciální sada linerů pro měření PAH (minimálně 3ks)</w:t>
      </w:r>
    </w:p>
    <w:p w:rsidR="0034524A" w:rsidRPr="0034524A" w:rsidRDefault="0034524A" w:rsidP="0034524A">
      <w:pPr>
        <w:pStyle w:val="Bntext"/>
      </w:pPr>
      <w:r w:rsidRPr="0034524A">
        <w:t xml:space="preserve">možnost chlazení injektoru zkapalněným plynem s kontrolou teploty chlazení (minimálně do </w:t>
      </w:r>
      <w:r w:rsidRPr="0034524A">
        <w:sym w:font="Symbol" w:char="F02D"/>
      </w:r>
      <w:r w:rsidRPr="0034524A">
        <w:t>60° C), možnost tvoření teplotních ramp</w:t>
      </w:r>
    </w:p>
    <w:p w:rsidR="0034524A" w:rsidRPr="0034524A" w:rsidRDefault="0034524A" w:rsidP="0034524A">
      <w:pPr>
        <w:pStyle w:val="Bntext"/>
      </w:pPr>
      <w:r w:rsidRPr="0034524A">
        <w:t>možnost chlazení injektoru nuceným proudem vzduchu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</w:p>
    <w:p w:rsidR="0034524A" w:rsidRPr="00AF7085" w:rsidRDefault="0034524A" w:rsidP="0034524A">
      <w:pPr>
        <w:pStyle w:val="Bntext-prvndek"/>
      </w:pPr>
      <w:r>
        <w:t>Hardware</w:t>
      </w:r>
    </w:p>
    <w:p w:rsidR="0034524A" w:rsidRPr="0034524A" w:rsidRDefault="0034524A" w:rsidP="0034524A">
      <w:pPr>
        <w:pStyle w:val="Bntext"/>
      </w:pPr>
      <w:r w:rsidRPr="0034524A">
        <w:t>PC vhodný pro GC/MS software (minimálně Core i5 na KABYLAKE architektuře, minimálně 16 GB RAM, značkový – nikoliv OEM zdroj)</w:t>
      </w:r>
    </w:p>
    <w:p w:rsidR="0034524A" w:rsidRPr="0034524A" w:rsidRDefault="0034524A" w:rsidP="0034524A">
      <w:pPr>
        <w:pStyle w:val="Bntext"/>
      </w:pPr>
      <w:r w:rsidRPr="0034524A">
        <w:t>27“ LED LCD monitor, 1x 128-256 GB SSD + 1x 500 GB HDD</w:t>
      </w:r>
    </w:p>
    <w:p w:rsidR="0034524A" w:rsidRPr="0034524A" w:rsidRDefault="0034524A" w:rsidP="0034524A">
      <w:pPr>
        <w:pStyle w:val="Bntext"/>
      </w:pPr>
      <w:r w:rsidRPr="0034524A">
        <w:t>DVD RW</w:t>
      </w:r>
    </w:p>
    <w:p w:rsidR="0034524A" w:rsidRPr="0034524A" w:rsidRDefault="0034524A" w:rsidP="0034524A">
      <w:pPr>
        <w:pStyle w:val="Bntext"/>
      </w:pPr>
      <w:r w:rsidRPr="0034524A">
        <w:t>externí 1 TB HDD, 2,5“ pro zálohování dat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Software</w:t>
      </w:r>
    </w:p>
    <w:p w:rsidR="0034524A" w:rsidRPr="0034524A" w:rsidRDefault="0034524A" w:rsidP="0034524A">
      <w:pPr>
        <w:pStyle w:val="Bntext"/>
      </w:pPr>
      <w:r w:rsidRPr="0034524A">
        <w:t>operační systém kompatibilní MS Windows 7 nebo novější verze v angličtině, Microsoft Office Professional kompatibilní s operačním systémem v angličtině</w:t>
      </w:r>
    </w:p>
    <w:p w:rsidR="0034524A" w:rsidRPr="0034524A" w:rsidRDefault="0034524A" w:rsidP="0034524A">
      <w:pPr>
        <w:pStyle w:val="Bntext"/>
      </w:pPr>
      <w:r w:rsidRPr="0034524A">
        <w:t xml:space="preserve"> SW umožňující kompletní programování plynového chromatografu, automatického dávkovače a hmotnostního spektrometru, sběr, vyhodnocení a analýzu dat s popisem manuální a automatické detekce, případně další SW umožňující automatickou detekci dle RT, iontů, spektra, SW pro přípravu vzorků</w:t>
      </w:r>
    </w:p>
    <w:p w:rsidR="0034524A" w:rsidRPr="0034524A" w:rsidRDefault="0034524A" w:rsidP="0034524A">
      <w:pPr>
        <w:pStyle w:val="Bntext"/>
      </w:pPr>
      <w:r w:rsidRPr="0034524A">
        <w:t>SW pro kontrolu QA/QC parametrů – pro kalibrace, validaci metod, počítání nejistot, vedení regulačních diagramů a mezilaboratorní porovnání (např. EffiValidation 4.0)</w:t>
      </w:r>
    </w:p>
    <w:p w:rsidR="0034524A" w:rsidRPr="0034524A" w:rsidRDefault="0034524A" w:rsidP="0034524A">
      <w:pPr>
        <w:pStyle w:val="Bntext"/>
      </w:pPr>
      <w:r w:rsidRPr="0034524A">
        <w:t>knihovna spekter NIST z roku 2017 nebo novější a případně další knihovny pro PAHs a ostatní nebezpečné látky</w:t>
      </w:r>
    </w:p>
    <w:p w:rsidR="0034524A" w:rsidRPr="0034524A" w:rsidRDefault="0034524A" w:rsidP="0034524A">
      <w:pPr>
        <w:pStyle w:val="Bntext"/>
      </w:pPr>
      <w:r w:rsidRPr="0034524A">
        <w:t>SW pro vyhodnocování chromatogramů na 4 PC celkem s možností započítání již nakoupených licencí v laboratoři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</w:p>
    <w:p w:rsidR="0034524A" w:rsidRDefault="0034524A" w:rsidP="0034524A">
      <w:pPr>
        <w:pStyle w:val="Bntext-prvndek"/>
      </w:pPr>
      <w:r>
        <w:t>UPS – záložní zdroj</w:t>
      </w:r>
    </w:p>
    <w:p w:rsidR="0034524A" w:rsidRPr="0034524A" w:rsidRDefault="005368BE" w:rsidP="0034524A">
      <w:pPr>
        <w:pStyle w:val="Bntext"/>
      </w:pPr>
      <w:r>
        <w:t>z</w:t>
      </w:r>
      <w:r w:rsidR="0034524A" w:rsidRPr="0034524A">
        <w:t>áložní zdroj o kapacitě minimálně 10 kVA, pro celý systém GC/MS včetně autosampleru a vyhodnocovací jednotky, který bude chránit před všemi formami problémů se síťovým napájením včetně úplného výpadku napájení.</w:t>
      </w:r>
    </w:p>
    <w:p w:rsidR="0034524A" w:rsidRPr="0034524A" w:rsidRDefault="0034524A" w:rsidP="0034524A">
      <w:pPr>
        <w:pStyle w:val="Bntext"/>
      </w:pPr>
      <w:r w:rsidRPr="0034524A">
        <w:t>maximální rozměry: výška 600 mm, hloubka 800 mm</w:t>
      </w:r>
    </w:p>
    <w:p w:rsidR="0034524A" w:rsidRPr="0034524A" w:rsidRDefault="0034524A" w:rsidP="0034524A">
      <w:pPr>
        <w:pStyle w:val="Bntext"/>
      </w:pPr>
      <w:r w:rsidRPr="0034524A">
        <w:t>doba udržení napájení při výpadku elektrického proudu minimálně 10 minut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</w:rPr>
      </w:pPr>
    </w:p>
    <w:p w:rsidR="00F5154C" w:rsidRDefault="00F5154C" w:rsidP="0034524A">
      <w:pPr>
        <w:autoSpaceDE w:val="0"/>
        <w:autoSpaceDN w:val="0"/>
        <w:adjustRightInd w:val="0"/>
        <w:rPr>
          <w:color w:val="000000"/>
        </w:rPr>
      </w:pPr>
    </w:p>
    <w:p w:rsidR="0034524A" w:rsidRPr="00AF7085" w:rsidRDefault="0034524A" w:rsidP="0034524A">
      <w:pPr>
        <w:pStyle w:val="Bntext-prvndek"/>
      </w:pPr>
      <w:r w:rsidRPr="00AF7085">
        <w:t>Provozní podmínky</w:t>
      </w:r>
    </w:p>
    <w:p w:rsidR="0034524A" w:rsidRPr="0034524A" w:rsidRDefault="005368BE" w:rsidP="0034524A">
      <w:pPr>
        <w:pStyle w:val="Bntext"/>
      </w:pPr>
      <w:r>
        <w:t>p</w:t>
      </w:r>
      <w:r w:rsidR="0034524A" w:rsidRPr="0034524A">
        <w:t>řístroj bude umístěn v klimatizované místnosti.</w:t>
      </w:r>
    </w:p>
    <w:p w:rsidR="0034524A" w:rsidRPr="0034524A" w:rsidRDefault="005368BE" w:rsidP="0034524A">
      <w:pPr>
        <w:pStyle w:val="Bntext"/>
      </w:pPr>
      <w:r>
        <w:t>z</w:t>
      </w:r>
      <w:r w:rsidR="0034524A" w:rsidRPr="0034524A">
        <w:t>adavatel požaduje zapojení do stávající místní PC sítě (např. síťová karta 3COM 905C-TX-Fast Ethernet).</w:t>
      </w:r>
    </w:p>
    <w:p w:rsidR="0034524A" w:rsidRPr="0034524A" w:rsidRDefault="005368BE" w:rsidP="0034524A">
      <w:pPr>
        <w:pStyle w:val="Bntext"/>
      </w:pPr>
      <w:r>
        <w:t>p</w:t>
      </w:r>
      <w:r w:rsidR="0034524A" w:rsidRPr="0034524A">
        <w:t>řístroj bude používán výhradně k provozní analýze PAHs, proto je v podmínkách požadováno v rámci uvedení do provozu a seznámení pracovníků s obsluhou zařízení, odzkoušení a optimalizace metody pro analýzu PAHs na standardu a vzorku dodaném laboratoří OOČO ČHMÚ.</w:t>
      </w:r>
    </w:p>
    <w:p w:rsidR="0034524A" w:rsidRPr="0034524A" w:rsidRDefault="005368BE" w:rsidP="0034524A">
      <w:pPr>
        <w:pStyle w:val="Bntext"/>
      </w:pPr>
      <w:r>
        <w:t>m</w:t>
      </w:r>
      <w:r w:rsidR="0034524A" w:rsidRPr="0034524A">
        <w:t>ez stanovení metody 1 ng/ml tj. 1 pg v nástřiku (při nástřiku 1 μl) pro jednotlivé PAH.</w:t>
      </w:r>
    </w:p>
    <w:p w:rsidR="005C7030" w:rsidRPr="006C3A8A" w:rsidRDefault="005C7030" w:rsidP="005C7030"/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8" w:name="_Toc382479461"/>
      <w:bookmarkStart w:id="19" w:name="_Toc488653065"/>
      <w:r w:rsidRPr="00E00339">
        <w:rPr>
          <w:rFonts w:asciiTheme="minorHAnsi" w:hAnsiTheme="minorHAnsi"/>
          <w:sz w:val="24"/>
          <w:szCs w:val="24"/>
        </w:rPr>
        <w:t>Další požadavky zadavatele</w:t>
      </w:r>
      <w:bookmarkEnd w:id="18"/>
      <w:bookmarkEnd w:id="19"/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Požadavky jsou uvedeny souhrnně pro všechna dodávaná zařízení.</w:t>
      </w:r>
    </w:p>
    <w:p w:rsidR="005C7030" w:rsidRPr="00FA2286" w:rsidRDefault="005368BE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>
        <w:rPr>
          <w:sz w:val="22"/>
        </w:rPr>
        <w:t>i</w:t>
      </w:r>
      <w:r w:rsidR="005C7030" w:rsidRPr="00FA2286">
        <w:rPr>
          <w:sz w:val="22"/>
        </w:rPr>
        <w:t xml:space="preserve">nstalace a uvedení do provozu v místě dodání 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seznámení obsluhy s přístrojovou technikou</w:t>
      </w:r>
    </w:p>
    <w:p w:rsidR="005C7030" w:rsidRPr="00FA2286" w:rsidRDefault="005C7030" w:rsidP="005C7030">
      <w:pPr>
        <w:numPr>
          <w:ilvl w:val="0"/>
          <w:numId w:val="32"/>
        </w:numPr>
        <w:spacing w:before="60" w:after="0" w:line="240" w:lineRule="auto"/>
        <w:ind w:left="284" w:hanging="284"/>
        <w:rPr>
          <w:sz w:val="22"/>
        </w:rPr>
      </w:pPr>
      <w:r w:rsidRPr="00FA2286">
        <w:rPr>
          <w:sz w:val="22"/>
        </w:rPr>
        <w:t xml:space="preserve"> </w:t>
      </w:r>
      <w:r w:rsidR="005368BE">
        <w:rPr>
          <w:sz w:val="22"/>
        </w:rPr>
        <w:t>s</w:t>
      </w:r>
      <w:r w:rsidR="00B30C8C" w:rsidRPr="00FA2286">
        <w:rPr>
          <w:sz w:val="22"/>
        </w:rPr>
        <w:t>eznámení pracovníků</w:t>
      </w:r>
      <w:r w:rsidRPr="00FA2286">
        <w:rPr>
          <w:sz w:val="22"/>
        </w:rPr>
        <w:t xml:space="preserve"> s HW a SW v sídle dodavatele nebo na jiném pracovišti v ČR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záruční doba minimálně 24 měsíců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reakce na oznámenou závadu nejpozději následující pracovní den a zajištění záruční i mimozáruční opravy do tří pracovních dní v místě instalace zařízení, pokud se strany nedohodnou jinak</w:t>
      </w:r>
    </w:p>
    <w:p w:rsidR="005C7030" w:rsidRDefault="005C7030" w:rsidP="005C7030">
      <w:pPr>
        <w:rPr>
          <w:b/>
        </w:rPr>
      </w:pPr>
    </w:p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0" w:name="_Ref367108587"/>
      <w:bookmarkStart w:id="21" w:name="_Toc382479462"/>
      <w:bookmarkStart w:id="22" w:name="_Toc488653066"/>
      <w:r w:rsidRPr="00E00339">
        <w:rPr>
          <w:rFonts w:asciiTheme="minorHAnsi" w:hAnsiTheme="minorHAnsi"/>
          <w:sz w:val="24"/>
          <w:szCs w:val="24"/>
        </w:rPr>
        <w:t>Jiné požadavky zadavatele na plnění veřejné zakázky</w:t>
      </w:r>
      <w:bookmarkEnd w:id="20"/>
      <w:bookmarkEnd w:id="21"/>
      <w:bookmarkEnd w:id="22"/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Požadavky jsou uvedeny souhrnně pro všechna dodávaná zařízení.</w:t>
      </w:r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Zadavat</w:t>
      </w:r>
      <w:r w:rsidR="005368BE">
        <w:rPr>
          <w:sz w:val="22"/>
        </w:rPr>
        <w:t xml:space="preserve">el si vyhrazuje v souladu s § 89 </w:t>
      </w:r>
      <w:r w:rsidRPr="00FA2286">
        <w:rPr>
          <w:sz w:val="22"/>
        </w:rPr>
        <w:t>zákona následující požadavky:</w:t>
      </w:r>
    </w:p>
    <w:p w:rsidR="005C7030" w:rsidRPr="00FA2286" w:rsidRDefault="005368BE" w:rsidP="005C7030">
      <w:pPr>
        <w:numPr>
          <w:ilvl w:val="0"/>
          <w:numId w:val="25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5C7030" w:rsidRPr="00FA2286">
        <w:rPr>
          <w:sz w:val="22"/>
        </w:rPr>
        <w:t>chazeč prokáže splnění požadavků zadavatele na technickou specifikaci dodávky prostřednictvím podrobného technického popisu předmětu nabídky.</w:t>
      </w:r>
    </w:p>
    <w:p w:rsidR="005C7030" w:rsidRPr="00FA2286" w:rsidRDefault="005368BE" w:rsidP="005C7030">
      <w:pPr>
        <w:numPr>
          <w:ilvl w:val="0"/>
          <w:numId w:val="25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5C7030" w:rsidRPr="00FA2286">
        <w:rPr>
          <w:sz w:val="22"/>
        </w:rPr>
        <w:t>chazeč musí předložit autorizaci výrobce k prodeji a servisu dodávaných zařízení.</w:t>
      </w:r>
    </w:p>
    <w:p w:rsidR="005C7030" w:rsidRDefault="005C7030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2"/>
          <w:szCs w:val="22"/>
        </w:rPr>
      </w:pPr>
      <w:bookmarkStart w:id="23" w:name="_Toc480546881"/>
      <w:bookmarkStart w:id="24" w:name="_Toc488653067"/>
      <w:r w:rsidRPr="00E00339">
        <w:rPr>
          <w:rFonts w:asciiTheme="minorHAnsi" w:hAnsiTheme="minorHAnsi"/>
          <w:sz w:val="22"/>
          <w:szCs w:val="22"/>
        </w:rPr>
        <w:t>Příloha  – Seznam prekurzorů ozonu podle směrnice 2002/3/EC</w:t>
      </w:r>
      <w:bookmarkEnd w:id="23"/>
      <w:r w:rsidRPr="00E00339">
        <w:rPr>
          <w:rFonts w:asciiTheme="minorHAnsi" w:hAnsiTheme="minorHAnsi"/>
          <w:sz w:val="22"/>
          <w:szCs w:val="22"/>
        </w:rPr>
        <w:t xml:space="preserve"> a jejich meze stanovitelnosti</w:t>
      </w:r>
      <w:bookmarkEnd w:id="2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94"/>
        <w:gridCol w:w="2607"/>
      </w:tblGrid>
      <w:tr w:rsidR="0034524A" w:rsidRPr="007E462F" w:rsidTr="0034524A">
        <w:trPr>
          <w:trHeight w:val="635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4A" w:rsidRPr="0034524A" w:rsidRDefault="0034524A" w:rsidP="0034524A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Stanovovaná látka VOC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24A" w:rsidRPr="0034524A" w:rsidRDefault="0034524A" w:rsidP="0034524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Mez stanovitelnosti</w:t>
            </w:r>
          </w:p>
          <w:p w:rsidR="0034524A" w:rsidRPr="0034524A" w:rsidRDefault="0034524A" w:rsidP="0034524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µg · m</w:t>
            </w:r>
            <w:r w:rsidRPr="0034524A">
              <w:rPr>
                <w:rFonts w:asciiTheme="minorHAnsi" w:hAnsiTheme="minorHAnsi"/>
                <w:b/>
                <w:sz w:val="22"/>
                <w:vertAlign w:val="superscript"/>
              </w:rPr>
              <w:t>−3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eten</w:t>
            </w:r>
          </w:p>
        </w:tc>
        <w:tc>
          <w:tcPr>
            <w:tcW w:w="2607" w:type="dxa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propan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propen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F9433F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2-methylpropan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butan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trans</w:t>
            </w:r>
            <w:r w:rsidRPr="0034524A">
              <w:rPr>
                <w:rFonts w:asciiTheme="minorHAnsi" w:hAnsiTheme="minorHAnsi"/>
                <w:sz w:val="22"/>
              </w:rPr>
              <w:t>-but-2-en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but-1-en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cis</w:t>
            </w:r>
            <w:r w:rsidRPr="0034524A">
              <w:rPr>
                <w:rFonts w:asciiTheme="minorHAnsi" w:hAnsiTheme="minorHAnsi"/>
                <w:sz w:val="22"/>
              </w:rPr>
              <w:t>-but-2-en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2-methylbutan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1,3-butadien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trans</w:t>
            </w:r>
            <w:r w:rsidRPr="0034524A">
              <w:rPr>
                <w:rFonts w:asciiTheme="minorHAnsi" w:hAnsiTheme="minorHAnsi"/>
                <w:sz w:val="22"/>
              </w:rPr>
              <w:t>-pent-2-en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pent-1-en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hexan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isopren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heptan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2,2,4-trimethylpentan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oktan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toluen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ethylbenzen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m</w:t>
            </w:r>
            <w:r w:rsidRPr="0034524A">
              <w:rPr>
                <w:rFonts w:asciiTheme="minorHAnsi" w:hAnsiTheme="minorHAnsi"/>
                <w:sz w:val="22"/>
              </w:rPr>
              <w:t>,</w:t>
            </w:r>
            <w:r w:rsidRPr="0034524A">
              <w:rPr>
                <w:rFonts w:asciiTheme="minorHAnsi" w:hAnsiTheme="minorHAnsi"/>
                <w:i/>
                <w:sz w:val="22"/>
              </w:rPr>
              <w:t>p</w:t>
            </w:r>
            <w:r w:rsidRPr="0034524A">
              <w:rPr>
                <w:rFonts w:asciiTheme="minorHAnsi" w:hAnsiTheme="minorHAnsi"/>
                <w:sz w:val="22"/>
              </w:rPr>
              <w:t>-xylen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o</w:t>
            </w:r>
            <w:r w:rsidRPr="0034524A">
              <w:rPr>
                <w:rFonts w:asciiTheme="minorHAnsi" w:hAnsiTheme="minorHAnsi"/>
                <w:sz w:val="22"/>
              </w:rPr>
              <w:t>-xylen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1,3,5-trimetylbenzen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1,2,4-trimetylbenzen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1,2,3-trimetylbenzen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</w:tbl>
    <w:p w:rsidR="005C7030" w:rsidRPr="006F0A25" w:rsidRDefault="005C7030" w:rsidP="005C7030"/>
    <w:p w:rsidR="00E00339" w:rsidRDefault="00E00339">
      <w:pPr>
        <w:spacing w:after="200"/>
        <w:jc w:val="left"/>
      </w:pPr>
      <w:r>
        <w:br w:type="page"/>
      </w:r>
    </w:p>
    <w:p w:rsidR="00B30C8C" w:rsidRDefault="00B30C8C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highlight w:val="yellow"/>
          <w:lang w:eastAsia="ar-SA"/>
        </w:rPr>
      </w:pP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lang w:eastAsia="ar-SA"/>
        </w:rPr>
      </w:pPr>
      <w:r w:rsidRPr="00A02C96">
        <w:rPr>
          <w:rFonts w:asciiTheme="minorHAnsi" w:hAnsiTheme="minorHAnsi" w:cs="Arial"/>
          <w:sz w:val="22"/>
          <w:highlight w:val="yellow"/>
          <w:lang w:eastAsia="ar-SA"/>
        </w:rPr>
        <w:t>Doplní dodavatel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lang w:eastAsia="ar-SA"/>
        </w:rPr>
      </w:pPr>
    </w:p>
    <w:p w:rsidR="00A02C96" w:rsidRDefault="00A02C96">
      <w:pPr>
        <w:spacing w:after="200"/>
        <w:jc w:val="left"/>
        <w:rPr>
          <w:rFonts w:asciiTheme="minorHAnsi" w:hAnsiTheme="minorHAnsi" w:cs="Arial"/>
          <w:sz w:val="22"/>
          <w:highlight w:val="yellow"/>
          <w:lang w:eastAsia="ar-SA"/>
        </w:rPr>
      </w:pPr>
      <w:r>
        <w:rPr>
          <w:rFonts w:asciiTheme="minorHAnsi" w:hAnsiTheme="minorHAnsi" w:cs="Arial"/>
          <w:sz w:val="22"/>
          <w:highlight w:val="yellow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919"/>
        <w:gridCol w:w="1417"/>
        <w:gridCol w:w="1565"/>
        <w:gridCol w:w="1565"/>
      </w:tblGrid>
      <w:tr w:rsidR="00A02C96" w:rsidRPr="001974AC" w:rsidTr="00C04800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A02C96" w:rsidRPr="001974AC" w:rsidTr="00C04800">
        <w:trPr>
          <w:trHeight w:val="806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2C96" w:rsidRPr="001974AC" w:rsidRDefault="00E00339" w:rsidP="00B715C5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1974AC" w:rsidRDefault="00C04800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E00339" w:rsidRPr="001974AC" w:rsidTr="00C04800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339" w:rsidRPr="00E00339" w:rsidRDefault="00E00339" w:rsidP="00E00339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339" w:rsidRPr="001974AC" w:rsidRDefault="00C04800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E00339" w:rsidRPr="001974AC" w:rsidTr="00C0480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E00339" w:rsidRPr="00E00339" w:rsidRDefault="00E00339" w:rsidP="00E00339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00339" w:rsidRDefault="00C04800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E00339" w:rsidRPr="001974AC" w:rsidTr="005368BE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00339" w:rsidRPr="001974AC" w:rsidRDefault="005368BE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Celková nabídková cena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0339" w:rsidRPr="001974AC" w:rsidRDefault="005368BE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B4F68">
              <w:rPr>
                <w:rFonts w:asciiTheme="minorHAnsi" w:hAnsiTheme="minorHAnsi" w:cs="Calibri"/>
                <w:b/>
                <w:vertAlign w:val="superscript"/>
              </w:rPr>
              <w:t>***)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</w:tr>
    </w:tbl>
    <w:p w:rsidR="00A02C96" w:rsidRDefault="00A02C96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A02C96" w:rsidRDefault="00A02C96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5368BE" w:rsidRPr="007B4F68" w:rsidRDefault="005368BE" w:rsidP="005368BE">
      <w:pPr>
        <w:spacing w:after="0"/>
        <w:rPr>
          <w:rFonts w:asciiTheme="minorHAnsi" w:hAnsiTheme="minorHAnsi" w:cs="Calibri"/>
        </w:rPr>
      </w:pPr>
      <w:r w:rsidRPr="007B4F68">
        <w:rPr>
          <w:rFonts w:asciiTheme="minorHAnsi" w:hAnsiTheme="minorHAnsi" w:cs="Calibri"/>
          <w:vertAlign w:val="superscript"/>
        </w:rPr>
        <w:t xml:space="preserve">***) </w:t>
      </w:r>
      <w:r>
        <w:rPr>
          <w:rFonts w:asciiTheme="minorHAnsi" w:hAnsiTheme="minorHAnsi" w:cs="Calibri"/>
        </w:rPr>
        <w:t>Celková nabídková cena bez DPH bude použita pro hodnocení nabídek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ED3B49" w:rsidRDefault="00ED3B49" w:rsidP="00ED3B49">
      <w:pPr>
        <w:spacing w:after="0"/>
        <w:rPr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rFonts w:asciiTheme="minorHAnsi" w:hAnsiTheme="minorHAnsi"/>
          <w:i/>
          <w:szCs w:val="24"/>
          <w:lang w:eastAsia="cs-CZ"/>
        </w:rPr>
        <w:t>ČHMÚ</w:t>
      </w:r>
      <w:r w:rsidRPr="005973FD">
        <w:rPr>
          <w:rFonts w:asciiTheme="minorHAnsi" w:hAnsiTheme="minorHAnsi"/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rFonts w:asciiTheme="minorHAnsi" w:hAnsiTheme="minorHAnsi"/>
          <w:szCs w:val="24"/>
          <w:lang w:eastAsia="zh-CN" w:bidi="hi-IN"/>
        </w:rPr>
        <w:t xml:space="preserve">316/2014 Sb., o kybernetické bezpečnosti, který je v předmětném smluvním vztahu jako Kupující a na základě zákonných důvodů se stává osobou povinnou dle ustanovení § 3 odst. c), dále </w:t>
      </w:r>
    </w:p>
    <w:p w:rsidR="005368BE" w:rsidRPr="005973FD" w:rsidRDefault="005368BE" w:rsidP="005368B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</w:t>
      </w:r>
      <w:r w:rsidRPr="005973FD">
        <w:rPr>
          <w:rFonts w:asciiTheme="minorHAnsi" w:hAnsiTheme="minorHAnsi"/>
          <w:szCs w:val="24"/>
          <w:lang w:eastAsia="cs-CZ"/>
        </w:rPr>
        <w:t>je</w:t>
      </w:r>
      <w:r w:rsidRPr="005973FD">
        <w:rPr>
          <w:rFonts w:asciiTheme="minorHAnsi" w:hAnsiTheme="minorHAnsi"/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5973FD">
        <w:rPr>
          <w:rFonts w:asciiTheme="minorHAnsi" w:hAnsiTheme="minorHAnsi"/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5368BE" w:rsidRPr="005973FD" w:rsidRDefault="005368BE" w:rsidP="005368B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5973FD">
        <w:rPr>
          <w:rFonts w:asciiTheme="minorHAnsi" w:hAnsiTheme="minorHAnsi"/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5368BE" w:rsidRPr="005973FD" w:rsidRDefault="005368BE" w:rsidP="005368BE">
      <w:pPr>
        <w:spacing w:after="0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Prodávající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5368BE" w:rsidRPr="005973FD" w:rsidRDefault="005368BE" w:rsidP="005368BE">
      <w:pPr>
        <w:spacing w:after="0"/>
        <w:rPr>
          <w:rFonts w:asciiTheme="minorHAnsi" w:hAnsiTheme="minorHAnsi"/>
          <w:szCs w:val="24"/>
          <w:lang w:eastAsia="cs-CZ"/>
        </w:rPr>
      </w:pPr>
    </w:p>
    <w:p w:rsidR="005368BE" w:rsidRPr="005368BE" w:rsidRDefault="005368BE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v případě porušení zákona v oblasti kybernetické bezpečnosti jednáním ze strany Prodávajícího, je Kupující oprávněn požadovat finanční náhradu škody ve výši správního deliktu za každé porušení dle zákona o kybernetické bezpečnosti, který bude pravomocně udělen dle příslušného zákona daného Úřadu dle odst. 4 a byl způsobe</w:t>
      </w:r>
      <w:r w:rsidR="009517C3">
        <w:rPr>
          <w:rFonts w:asciiTheme="minorHAnsi" w:hAnsiTheme="minorHAnsi"/>
          <w:szCs w:val="24"/>
          <w:lang w:eastAsia="cs-CZ"/>
        </w:rPr>
        <w:t>n</w:t>
      </w:r>
      <w:r w:rsidRPr="005973FD">
        <w:rPr>
          <w:rFonts w:asciiTheme="minorHAnsi" w:hAnsiTheme="minorHAnsi"/>
          <w:szCs w:val="24"/>
          <w:lang w:eastAsia="cs-CZ"/>
        </w:rPr>
        <w:t xml:space="preserve"> zaviněn</w:t>
      </w:r>
      <w:r w:rsidR="009517C3">
        <w:rPr>
          <w:rFonts w:asciiTheme="minorHAnsi" w:hAnsiTheme="minorHAnsi"/>
          <w:szCs w:val="24"/>
          <w:lang w:eastAsia="cs-CZ"/>
        </w:rPr>
        <w:t>ě</w:t>
      </w:r>
      <w:r w:rsidRPr="005973FD">
        <w:rPr>
          <w:rFonts w:asciiTheme="minorHAnsi" w:hAnsiTheme="minorHAnsi"/>
          <w:szCs w:val="24"/>
          <w:lang w:eastAsia="cs-CZ"/>
        </w:rPr>
        <w:t xml:space="preserve"> Prodávajícím </w:t>
      </w:r>
      <w:r w:rsidRPr="005973FD">
        <w:rPr>
          <w:rFonts w:asciiTheme="minorHAnsi" w:hAnsiTheme="minorHAnsi"/>
          <w:szCs w:val="24"/>
          <w:lang w:eastAsia="zh-CN" w:bidi="hi-IN"/>
        </w:rPr>
        <w:t>a to i v případě, že třetí osoby jednají v jeho zastoupení.</w:t>
      </w:r>
    </w:p>
    <w:sectPr w:rsidR="005368BE" w:rsidRPr="005368BE" w:rsidSect="00A02C96">
      <w:headerReference w:type="default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A4" w:rsidRDefault="009714A4" w:rsidP="00214D24">
      <w:pPr>
        <w:spacing w:after="0" w:line="240" w:lineRule="auto"/>
      </w:pPr>
      <w:r>
        <w:separator/>
      </w:r>
    </w:p>
  </w:endnote>
  <w:endnote w:type="continuationSeparator" w:id="0">
    <w:p w:rsidR="009714A4" w:rsidRDefault="009714A4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87384"/>
      <w:docPartObj>
        <w:docPartGallery w:val="Page Numbers (Bottom of Page)"/>
        <w:docPartUnique/>
      </w:docPartObj>
    </w:sdtPr>
    <w:sdtEndPr/>
    <w:sdtContent>
      <w:p w:rsidR="00E50687" w:rsidRDefault="00E506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A4">
          <w:rPr>
            <w:noProof/>
          </w:rPr>
          <w:t>1</w:t>
        </w:r>
        <w:r>
          <w:fldChar w:fldCharType="end"/>
        </w:r>
      </w:p>
    </w:sdtContent>
  </w:sdt>
  <w:p w:rsidR="00E50687" w:rsidRDefault="00E506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A4" w:rsidRDefault="009714A4" w:rsidP="00214D24">
      <w:pPr>
        <w:spacing w:after="0" w:line="240" w:lineRule="auto"/>
      </w:pPr>
      <w:r>
        <w:separator/>
      </w:r>
    </w:p>
  </w:footnote>
  <w:footnote w:type="continuationSeparator" w:id="0">
    <w:p w:rsidR="009714A4" w:rsidRDefault="009714A4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6"/>
  </w:num>
  <w:num w:numId="5">
    <w:abstractNumId w:val="14"/>
  </w:num>
  <w:num w:numId="6">
    <w:abstractNumId w:val="17"/>
  </w:num>
  <w:num w:numId="7">
    <w:abstractNumId w:val="26"/>
  </w:num>
  <w:num w:numId="8">
    <w:abstractNumId w:val="9"/>
  </w:num>
  <w:num w:numId="9">
    <w:abstractNumId w:val="12"/>
  </w:num>
  <w:num w:numId="10">
    <w:abstractNumId w:val="21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  <w:num w:numId="15">
    <w:abstractNumId w:val="19"/>
  </w:num>
  <w:num w:numId="16">
    <w:abstractNumId w:val="0"/>
  </w:num>
  <w:num w:numId="17">
    <w:abstractNumId w:val="24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7"/>
  </w:num>
  <w:num w:numId="23">
    <w:abstractNumId w:val="4"/>
  </w:num>
  <w:num w:numId="24">
    <w:abstractNumId w:val="15"/>
  </w:num>
  <w:num w:numId="25">
    <w:abstractNumId w:val="25"/>
  </w:num>
  <w:num w:numId="26">
    <w:abstractNumId w:val="23"/>
  </w:num>
  <w:num w:numId="27">
    <w:abstractNumId w:val="33"/>
  </w:num>
  <w:num w:numId="28">
    <w:abstractNumId w:val="16"/>
  </w:num>
  <w:num w:numId="29">
    <w:abstractNumId w:val="35"/>
  </w:num>
  <w:num w:numId="30">
    <w:abstractNumId w:val="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2"/>
  </w:num>
  <w:num w:numId="35">
    <w:abstractNumId w:val="31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412EA"/>
    <w:rsid w:val="00042489"/>
    <w:rsid w:val="0004759E"/>
    <w:rsid w:val="00050512"/>
    <w:rsid w:val="000514A7"/>
    <w:rsid w:val="00071A01"/>
    <w:rsid w:val="00075A89"/>
    <w:rsid w:val="00082161"/>
    <w:rsid w:val="000A091E"/>
    <w:rsid w:val="000B2084"/>
    <w:rsid w:val="000D3436"/>
    <w:rsid w:val="000D44FD"/>
    <w:rsid w:val="000E0F0D"/>
    <w:rsid w:val="000E14CB"/>
    <w:rsid w:val="000F16BB"/>
    <w:rsid w:val="000F2AAC"/>
    <w:rsid w:val="000F3754"/>
    <w:rsid w:val="000F51CC"/>
    <w:rsid w:val="00113F6D"/>
    <w:rsid w:val="00141213"/>
    <w:rsid w:val="001552B0"/>
    <w:rsid w:val="00176AD4"/>
    <w:rsid w:val="00176BCB"/>
    <w:rsid w:val="00180AEC"/>
    <w:rsid w:val="0018300A"/>
    <w:rsid w:val="001832D5"/>
    <w:rsid w:val="00184315"/>
    <w:rsid w:val="00184A6F"/>
    <w:rsid w:val="001A76FC"/>
    <w:rsid w:val="001B5143"/>
    <w:rsid w:val="001F46DA"/>
    <w:rsid w:val="001F7E96"/>
    <w:rsid w:val="00202622"/>
    <w:rsid w:val="00212D9F"/>
    <w:rsid w:val="00214D24"/>
    <w:rsid w:val="002150B1"/>
    <w:rsid w:val="0022398E"/>
    <w:rsid w:val="00227252"/>
    <w:rsid w:val="002310E3"/>
    <w:rsid w:val="0023116B"/>
    <w:rsid w:val="002323E7"/>
    <w:rsid w:val="002337C9"/>
    <w:rsid w:val="00236B4B"/>
    <w:rsid w:val="00243073"/>
    <w:rsid w:val="002544BF"/>
    <w:rsid w:val="00257F37"/>
    <w:rsid w:val="0028025D"/>
    <w:rsid w:val="002861F5"/>
    <w:rsid w:val="00290A30"/>
    <w:rsid w:val="002A4D48"/>
    <w:rsid w:val="002A7E48"/>
    <w:rsid w:val="002C03C9"/>
    <w:rsid w:val="002F269A"/>
    <w:rsid w:val="00300324"/>
    <w:rsid w:val="00302F08"/>
    <w:rsid w:val="0030454B"/>
    <w:rsid w:val="003144F1"/>
    <w:rsid w:val="00321CBC"/>
    <w:rsid w:val="00323FAE"/>
    <w:rsid w:val="003247F0"/>
    <w:rsid w:val="003324E9"/>
    <w:rsid w:val="003329CA"/>
    <w:rsid w:val="00333A63"/>
    <w:rsid w:val="0034524A"/>
    <w:rsid w:val="00345A4A"/>
    <w:rsid w:val="0035009C"/>
    <w:rsid w:val="00354C9D"/>
    <w:rsid w:val="00356314"/>
    <w:rsid w:val="00357914"/>
    <w:rsid w:val="0036336E"/>
    <w:rsid w:val="003913D3"/>
    <w:rsid w:val="00393ED2"/>
    <w:rsid w:val="003D04B0"/>
    <w:rsid w:val="003D4475"/>
    <w:rsid w:val="003E7771"/>
    <w:rsid w:val="004033AD"/>
    <w:rsid w:val="00403739"/>
    <w:rsid w:val="004039EA"/>
    <w:rsid w:val="0041631D"/>
    <w:rsid w:val="004311BB"/>
    <w:rsid w:val="00444581"/>
    <w:rsid w:val="00462BC5"/>
    <w:rsid w:val="004703EB"/>
    <w:rsid w:val="004775CD"/>
    <w:rsid w:val="00482555"/>
    <w:rsid w:val="00486270"/>
    <w:rsid w:val="00495E4C"/>
    <w:rsid w:val="004A4519"/>
    <w:rsid w:val="004C2F36"/>
    <w:rsid w:val="004E1C6E"/>
    <w:rsid w:val="004E6272"/>
    <w:rsid w:val="00503DD0"/>
    <w:rsid w:val="00513E21"/>
    <w:rsid w:val="0053521A"/>
    <w:rsid w:val="005368BE"/>
    <w:rsid w:val="00557B27"/>
    <w:rsid w:val="0056586A"/>
    <w:rsid w:val="00573D3F"/>
    <w:rsid w:val="00576519"/>
    <w:rsid w:val="005863EE"/>
    <w:rsid w:val="005968C4"/>
    <w:rsid w:val="005A0CB1"/>
    <w:rsid w:val="005A104C"/>
    <w:rsid w:val="005B1C38"/>
    <w:rsid w:val="005C3D1D"/>
    <w:rsid w:val="005C415C"/>
    <w:rsid w:val="005C6FBE"/>
    <w:rsid w:val="005C7030"/>
    <w:rsid w:val="005D45E0"/>
    <w:rsid w:val="005D7E1A"/>
    <w:rsid w:val="005E3228"/>
    <w:rsid w:val="005F2B13"/>
    <w:rsid w:val="005F2FDE"/>
    <w:rsid w:val="005F66DA"/>
    <w:rsid w:val="00605109"/>
    <w:rsid w:val="006062CB"/>
    <w:rsid w:val="00616F38"/>
    <w:rsid w:val="00621730"/>
    <w:rsid w:val="00623CE3"/>
    <w:rsid w:val="00630CDA"/>
    <w:rsid w:val="0063638D"/>
    <w:rsid w:val="0064240A"/>
    <w:rsid w:val="00644266"/>
    <w:rsid w:val="0064698A"/>
    <w:rsid w:val="006559EA"/>
    <w:rsid w:val="006575DA"/>
    <w:rsid w:val="006643D7"/>
    <w:rsid w:val="0066637E"/>
    <w:rsid w:val="00682F9F"/>
    <w:rsid w:val="006847F1"/>
    <w:rsid w:val="0069249F"/>
    <w:rsid w:val="006D2BF0"/>
    <w:rsid w:val="006D39DF"/>
    <w:rsid w:val="006F5939"/>
    <w:rsid w:val="0070319F"/>
    <w:rsid w:val="00703687"/>
    <w:rsid w:val="0071073B"/>
    <w:rsid w:val="00710AA8"/>
    <w:rsid w:val="00722939"/>
    <w:rsid w:val="007329A2"/>
    <w:rsid w:val="00736C5D"/>
    <w:rsid w:val="00774085"/>
    <w:rsid w:val="00795CA1"/>
    <w:rsid w:val="007A17E3"/>
    <w:rsid w:val="007A53A7"/>
    <w:rsid w:val="007B65AD"/>
    <w:rsid w:val="007C19D7"/>
    <w:rsid w:val="007C3903"/>
    <w:rsid w:val="007C7A45"/>
    <w:rsid w:val="007D781A"/>
    <w:rsid w:val="007E1675"/>
    <w:rsid w:val="007F0421"/>
    <w:rsid w:val="007F288F"/>
    <w:rsid w:val="007F60AE"/>
    <w:rsid w:val="007F67D2"/>
    <w:rsid w:val="0080387F"/>
    <w:rsid w:val="00804D04"/>
    <w:rsid w:val="00822A93"/>
    <w:rsid w:val="00823A68"/>
    <w:rsid w:val="00836BED"/>
    <w:rsid w:val="008415F3"/>
    <w:rsid w:val="00842CB8"/>
    <w:rsid w:val="0085305A"/>
    <w:rsid w:val="00860C16"/>
    <w:rsid w:val="008945E1"/>
    <w:rsid w:val="008A3640"/>
    <w:rsid w:val="008C0153"/>
    <w:rsid w:val="008D548F"/>
    <w:rsid w:val="008E038A"/>
    <w:rsid w:val="008E44A2"/>
    <w:rsid w:val="008E6466"/>
    <w:rsid w:val="008F3349"/>
    <w:rsid w:val="008F4D10"/>
    <w:rsid w:val="00903D52"/>
    <w:rsid w:val="00931124"/>
    <w:rsid w:val="009517C3"/>
    <w:rsid w:val="00951D65"/>
    <w:rsid w:val="00951ECD"/>
    <w:rsid w:val="0095503F"/>
    <w:rsid w:val="00971328"/>
    <w:rsid w:val="009714A4"/>
    <w:rsid w:val="00972ED2"/>
    <w:rsid w:val="00977958"/>
    <w:rsid w:val="00977BFA"/>
    <w:rsid w:val="00982C2B"/>
    <w:rsid w:val="0098588E"/>
    <w:rsid w:val="00995171"/>
    <w:rsid w:val="009B0042"/>
    <w:rsid w:val="009B48BC"/>
    <w:rsid w:val="009B6576"/>
    <w:rsid w:val="009C0ED9"/>
    <w:rsid w:val="009D119F"/>
    <w:rsid w:val="009D50BC"/>
    <w:rsid w:val="009F01C8"/>
    <w:rsid w:val="00A02619"/>
    <w:rsid w:val="00A02C96"/>
    <w:rsid w:val="00A05450"/>
    <w:rsid w:val="00A11642"/>
    <w:rsid w:val="00A135DE"/>
    <w:rsid w:val="00A32D72"/>
    <w:rsid w:val="00A35F79"/>
    <w:rsid w:val="00A36856"/>
    <w:rsid w:val="00A52E18"/>
    <w:rsid w:val="00A615E9"/>
    <w:rsid w:val="00A622B6"/>
    <w:rsid w:val="00A6668A"/>
    <w:rsid w:val="00A701FB"/>
    <w:rsid w:val="00A77FC1"/>
    <w:rsid w:val="00A85B43"/>
    <w:rsid w:val="00AE49A9"/>
    <w:rsid w:val="00AF0FC7"/>
    <w:rsid w:val="00AF6424"/>
    <w:rsid w:val="00AF6DBF"/>
    <w:rsid w:val="00B15DC6"/>
    <w:rsid w:val="00B2129A"/>
    <w:rsid w:val="00B2385B"/>
    <w:rsid w:val="00B30C8C"/>
    <w:rsid w:val="00B3244E"/>
    <w:rsid w:val="00B33D9B"/>
    <w:rsid w:val="00B40533"/>
    <w:rsid w:val="00B446E3"/>
    <w:rsid w:val="00B46D5B"/>
    <w:rsid w:val="00B51FE0"/>
    <w:rsid w:val="00B53ACB"/>
    <w:rsid w:val="00B5554C"/>
    <w:rsid w:val="00B612BC"/>
    <w:rsid w:val="00B715C5"/>
    <w:rsid w:val="00B81B22"/>
    <w:rsid w:val="00B853F8"/>
    <w:rsid w:val="00BA0D3C"/>
    <w:rsid w:val="00BA41C8"/>
    <w:rsid w:val="00BB332F"/>
    <w:rsid w:val="00BC21A8"/>
    <w:rsid w:val="00BE3180"/>
    <w:rsid w:val="00BE3CA0"/>
    <w:rsid w:val="00BE4345"/>
    <w:rsid w:val="00BE4689"/>
    <w:rsid w:val="00BE6C95"/>
    <w:rsid w:val="00BF3462"/>
    <w:rsid w:val="00C022E8"/>
    <w:rsid w:val="00C04800"/>
    <w:rsid w:val="00C2736B"/>
    <w:rsid w:val="00C31ABF"/>
    <w:rsid w:val="00C324A9"/>
    <w:rsid w:val="00C32666"/>
    <w:rsid w:val="00C6309D"/>
    <w:rsid w:val="00C710E1"/>
    <w:rsid w:val="00C763B6"/>
    <w:rsid w:val="00C81F99"/>
    <w:rsid w:val="00C875B1"/>
    <w:rsid w:val="00C9518D"/>
    <w:rsid w:val="00C96D3B"/>
    <w:rsid w:val="00CA4C7D"/>
    <w:rsid w:val="00CC0B8C"/>
    <w:rsid w:val="00CC48EB"/>
    <w:rsid w:val="00CC65F4"/>
    <w:rsid w:val="00CD3C49"/>
    <w:rsid w:val="00CE3349"/>
    <w:rsid w:val="00CF3F46"/>
    <w:rsid w:val="00CF67CB"/>
    <w:rsid w:val="00D0099C"/>
    <w:rsid w:val="00D14588"/>
    <w:rsid w:val="00D17820"/>
    <w:rsid w:val="00D42968"/>
    <w:rsid w:val="00D466FE"/>
    <w:rsid w:val="00D6741D"/>
    <w:rsid w:val="00D77C00"/>
    <w:rsid w:val="00D82202"/>
    <w:rsid w:val="00D82D4F"/>
    <w:rsid w:val="00D82EF0"/>
    <w:rsid w:val="00D930B0"/>
    <w:rsid w:val="00DB51B0"/>
    <w:rsid w:val="00DB7D15"/>
    <w:rsid w:val="00DD0326"/>
    <w:rsid w:val="00DD482F"/>
    <w:rsid w:val="00DE72CC"/>
    <w:rsid w:val="00E00339"/>
    <w:rsid w:val="00E0165F"/>
    <w:rsid w:val="00E122FE"/>
    <w:rsid w:val="00E14747"/>
    <w:rsid w:val="00E23B49"/>
    <w:rsid w:val="00E30FF1"/>
    <w:rsid w:val="00E31CD0"/>
    <w:rsid w:val="00E50687"/>
    <w:rsid w:val="00E606BC"/>
    <w:rsid w:val="00E81746"/>
    <w:rsid w:val="00E84D7B"/>
    <w:rsid w:val="00E9758C"/>
    <w:rsid w:val="00EA2418"/>
    <w:rsid w:val="00EB5E6A"/>
    <w:rsid w:val="00ED3B49"/>
    <w:rsid w:val="00EF0E9B"/>
    <w:rsid w:val="00F008BC"/>
    <w:rsid w:val="00F17B84"/>
    <w:rsid w:val="00F24542"/>
    <w:rsid w:val="00F30232"/>
    <w:rsid w:val="00F3226A"/>
    <w:rsid w:val="00F35786"/>
    <w:rsid w:val="00F3769A"/>
    <w:rsid w:val="00F413DB"/>
    <w:rsid w:val="00F5154C"/>
    <w:rsid w:val="00F51870"/>
    <w:rsid w:val="00F55E48"/>
    <w:rsid w:val="00F66CEA"/>
    <w:rsid w:val="00F94B78"/>
    <w:rsid w:val="00FA2286"/>
    <w:rsid w:val="00FA28D3"/>
    <w:rsid w:val="00FA3826"/>
    <w:rsid w:val="00FB0CBB"/>
    <w:rsid w:val="00FD65B8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9EC92-6BC2-4926-B434-ED61F40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5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ochrana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395F-ADA9-4709-B102-E3510E71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5677</Words>
  <Characters>33496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Předmět a účel smlouvy</vt:lpstr>
      <vt:lpstr>Vymezení předmětu veřejné zakázky</vt:lpstr>
      <vt:lpstr>Místo plnění </vt:lpstr>
      <vt:lpstr>Technická specifikace</vt:lpstr>
      <vt:lpstr>    Termální desorpce direkt k plynovému chromatografu (GC/MS) včetně autosampleru</vt:lpstr>
      <vt:lpstr>    Analyzátor GC-FID (VOC) </vt:lpstr>
      <vt:lpstr>    Analyzátor GC-MS (PAH)</vt:lpstr>
      <vt:lpstr>Další požadavky zadavatele</vt:lpstr>
      <vt:lpstr>Jiné požadavky zadavatele na plnění veřejné zakázky</vt:lpstr>
      <vt:lpstr>Příloha  – Seznam prekurzorů ozonu podle směrnice 2002/3/EC a jejich meze stanov</vt:lpstr>
    </vt:vector>
  </TitlesOfParts>
  <Company>SERVIS</Company>
  <LinksUpToDate>false</LinksUpToDate>
  <CharactersWithSpaces>39095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Zuzana Sošková</cp:lastModifiedBy>
  <cp:revision>20</cp:revision>
  <cp:lastPrinted>2018-05-21T09:50:00Z</cp:lastPrinted>
  <dcterms:created xsi:type="dcterms:W3CDTF">2018-04-16T12:11:00Z</dcterms:created>
  <dcterms:modified xsi:type="dcterms:W3CDTF">2018-06-06T08:15:00Z</dcterms:modified>
</cp:coreProperties>
</file>