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9" w:rsidRPr="00B037B9" w:rsidRDefault="003001A0" w:rsidP="00B037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2H</w:t>
      </w:r>
      <w:r w:rsidR="007F6A8D">
        <w:rPr>
          <w:rFonts w:ascii="Arial" w:hAnsi="Arial" w:cs="Arial"/>
          <w:b/>
          <w:sz w:val="20"/>
          <w:szCs w:val="20"/>
        </w:rPr>
        <w:t xml:space="preserve"> Zadávací dokumentace</w:t>
      </w:r>
    </w:p>
    <w:p w:rsidR="00BF6AE4" w:rsidRPr="009E6531" w:rsidRDefault="00BF6AE4" w:rsidP="004028E8">
      <w:pPr>
        <w:spacing w:after="0"/>
        <w:rPr>
          <w:b/>
        </w:rPr>
      </w:pPr>
      <w:r w:rsidRPr="009E6531">
        <w:rPr>
          <w:b/>
        </w:rPr>
        <w:t>Č</w:t>
      </w:r>
      <w:r w:rsidR="00814614" w:rsidRPr="009E6531">
        <w:rPr>
          <w:b/>
        </w:rPr>
        <w:t>eská republika</w:t>
      </w:r>
      <w:r w:rsidRPr="009E6531">
        <w:rPr>
          <w:b/>
        </w:rPr>
        <w:t xml:space="preserve"> – Česk</w:t>
      </w:r>
      <w:r w:rsidR="008862F2">
        <w:rPr>
          <w:b/>
        </w:rPr>
        <w:t>á inspekce životního prostředí</w:t>
      </w:r>
    </w:p>
    <w:p w:rsidR="00BF6AE4" w:rsidRDefault="00B67969" w:rsidP="004028E8">
      <w:pPr>
        <w:spacing w:after="0"/>
      </w:pPr>
      <w:r>
        <w:t>s</w:t>
      </w:r>
      <w:r w:rsidR="00BF6AE4">
        <w:t xml:space="preserve">e sídlem: </w:t>
      </w:r>
      <w:r w:rsidR="00BF6AE4">
        <w:tab/>
      </w:r>
      <w:r w:rsidR="001D08C2">
        <w:tab/>
      </w:r>
      <w:r w:rsidR="00BA7DC4">
        <w:t>Na Břehu 267/1a</w:t>
      </w:r>
      <w:r w:rsidR="00BF6AE4">
        <w:t>, Praha 9, 190 00</w:t>
      </w:r>
    </w:p>
    <w:p w:rsidR="00BF6AE4" w:rsidRDefault="00B67969" w:rsidP="004028E8">
      <w:pPr>
        <w:spacing w:after="0"/>
      </w:pPr>
      <w:r>
        <w:t>j</w:t>
      </w:r>
      <w:r w:rsidR="00BF6AE4">
        <w:t xml:space="preserve">ednající: </w:t>
      </w:r>
      <w:r w:rsidR="00BF6AE4">
        <w:tab/>
      </w:r>
      <w:r w:rsidR="001D08C2">
        <w:tab/>
      </w:r>
      <w:r w:rsidR="00BF6AE4">
        <w:t>Ing. Erik Geuss</w:t>
      </w:r>
      <w:r w:rsidR="00A460B0">
        <w:t>,</w:t>
      </w:r>
      <w:r w:rsidR="00BF6AE4">
        <w:t xml:space="preserve"> Ph</w:t>
      </w:r>
      <w:r w:rsidR="00852AB2">
        <w:t>.</w:t>
      </w:r>
      <w:r w:rsidR="00BF6AE4">
        <w:t>D</w:t>
      </w:r>
      <w:r w:rsidR="00852AB2">
        <w:t>.</w:t>
      </w:r>
      <w:r w:rsidR="00814614">
        <w:t>,</w:t>
      </w:r>
      <w:r w:rsidR="00BF6AE4">
        <w:t xml:space="preserve"> ředitel</w:t>
      </w:r>
      <w:r w:rsidR="00814614">
        <w:t xml:space="preserve"> </w:t>
      </w:r>
    </w:p>
    <w:p w:rsidR="00BF6AE4" w:rsidRDefault="00BF6AE4" w:rsidP="004028E8">
      <w:pPr>
        <w:spacing w:after="0"/>
      </w:pPr>
      <w:r>
        <w:t>IČ</w:t>
      </w:r>
      <w:r w:rsidR="00B67969">
        <w:t>O</w:t>
      </w:r>
      <w:r>
        <w:t xml:space="preserve">: </w:t>
      </w:r>
      <w:r>
        <w:tab/>
      </w:r>
      <w:r>
        <w:tab/>
      </w:r>
      <w:r w:rsidR="001D08C2">
        <w:tab/>
      </w:r>
      <w:r w:rsidR="00FE2948">
        <w:t>416</w:t>
      </w:r>
      <w:r>
        <w:t>93205</w:t>
      </w:r>
    </w:p>
    <w:p w:rsidR="001D08C2" w:rsidRDefault="001D08C2" w:rsidP="004028E8">
      <w:pPr>
        <w:spacing w:after="0"/>
      </w:pPr>
      <w:r>
        <w:t xml:space="preserve">bankovní spojení: </w:t>
      </w:r>
      <w:r>
        <w:tab/>
        <w:t>Česká národní banka</w:t>
      </w:r>
    </w:p>
    <w:p w:rsidR="00BF6AE4" w:rsidRDefault="00B67969" w:rsidP="004028E8">
      <w:pPr>
        <w:spacing w:after="0"/>
      </w:pPr>
      <w:r>
        <w:t>číslo</w:t>
      </w:r>
      <w:r w:rsidR="00BF6AE4">
        <w:t xml:space="preserve"> účtu: </w:t>
      </w:r>
      <w:r w:rsidR="00BF6AE4">
        <w:tab/>
      </w:r>
      <w:r w:rsidR="001D08C2">
        <w:tab/>
      </w:r>
      <w:r w:rsidR="00BF6AE4">
        <w:t>9126101/0710</w:t>
      </w:r>
    </w:p>
    <w:p w:rsidR="00D45E78" w:rsidRDefault="004028E8">
      <w:r>
        <w:t>n</w:t>
      </w:r>
      <w:r w:rsidR="00D45E78">
        <w:t xml:space="preserve">a straně jedné (dále jen </w:t>
      </w:r>
      <w:r w:rsidR="00FE2948">
        <w:t>„</w:t>
      </w:r>
      <w:r w:rsidR="00D45E78">
        <w:t>objednatel</w:t>
      </w:r>
      <w:r w:rsidR="00FE2948">
        <w:t>“</w:t>
      </w:r>
      <w:r w:rsidR="00D45E78">
        <w:t>)</w:t>
      </w:r>
    </w:p>
    <w:p w:rsidR="00BF6AE4" w:rsidRDefault="00BF6AE4">
      <w:r>
        <w:t>a</w:t>
      </w:r>
    </w:p>
    <w:p w:rsidR="00B67969" w:rsidRPr="00B67969" w:rsidRDefault="00302DEF" w:rsidP="00B67969">
      <w:pPr>
        <w:pStyle w:val="Bezmezer"/>
        <w:jc w:val="both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t>/název – doplní účastník</w:t>
      </w:r>
      <w:r w:rsidR="00B67969" w:rsidRPr="00B67969">
        <w:rPr>
          <w:rFonts w:cs="Arial"/>
          <w:b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se sídlem:</w:t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="00A963A0">
        <w:rPr>
          <w:rFonts w:cs="Arial"/>
          <w:highlight w:val="yellow"/>
        </w:rPr>
        <w:t>/doplní účastník</w:t>
      </w:r>
      <w:r w:rsidRPr="00B67969">
        <w:rPr>
          <w:rFonts w:cs="Arial"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IČO:</w:t>
      </w:r>
      <w:r w:rsidRPr="00B67969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 xml:space="preserve">/doplní </w:t>
      </w:r>
      <w:r w:rsidR="00A963A0">
        <w:rPr>
          <w:rFonts w:cs="Arial"/>
          <w:highlight w:val="yellow"/>
        </w:rPr>
        <w:t>účastník</w:t>
      </w:r>
      <w:r w:rsidRPr="00B67969">
        <w:rPr>
          <w:rFonts w:cs="Arial"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jednající:</w:t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="00A963A0">
        <w:rPr>
          <w:rFonts w:cs="Arial"/>
          <w:highlight w:val="yellow"/>
        </w:rPr>
        <w:t>/doplní účastník</w:t>
      </w:r>
      <w:r w:rsidRPr="00B67969">
        <w:rPr>
          <w:rFonts w:cs="Arial"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b</w:t>
      </w:r>
      <w:r w:rsidR="00A963A0">
        <w:rPr>
          <w:rFonts w:cs="Arial"/>
          <w:highlight w:val="yellow"/>
        </w:rPr>
        <w:t>ankovní spojení:</w:t>
      </w:r>
      <w:r w:rsidR="00A963A0">
        <w:rPr>
          <w:rFonts w:cs="Arial"/>
          <w:highlight w:val="yellow"/>
        </w:rPr>
        <w:tab/>
        <w:t>/doplní účastník</w:t>
      </w:r>
      <w:r w:rsidRPr="00B67969">
        <w:rPr>
          <w:rFonts w:cs="Arial"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i/>
        </w:rPr>
      </w:pPr>
      <w:r w:rsidRPr="00B67969">
        <w:rPr>
          <w:rFonts w:cs="Arial"/>
          <w:highlight w:val="yellow"/>
        </w:rPr>
        <w:t>číslo účtu:</w:t>
      </w:r>
      <w:r w:rsidRPr="00B67969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ab/>
        <w:t xml:space="preserve">/doplní </w:t>
      </w:r>
      <w:r w:rsidR="00A963A0">
        <w:rPr>
          <w:rFonts w:cs="Arial"/>
          <w:highlight w:val="yellow"/>
        </w:rPr>
        <w:t>účastník</w:t>
      </w:r>
      <w:r w:rsidRPr="00B67969">
        <w:rPr>
          <w:rFonts w:cs="Arial"/>
          <w:highlight w:val="yellow"/>
        </w:rPr>
        <w:t>/</w:t>
      </w:r>
    </w:p>
    <w:p w:rsidR="00BF6AE4" w:rsidRDefault="004028E8" w:rsidP="00B67969">
      <w:r>
        <w:t>n</w:t>
      </w:r>
      <w:r w:rsidR="00D45E78">
        <w:t>a s</w:t>
      </w:r>
      <w:r w:rsidR="00A831C9">
        <w:t xml:space="preserve">traně druhé (dále jen </w:t>
      </w:r>
      <w:r w:rsidR="00FE2948">
        <w:t>„</w:t>
      </w:r>
      <w:r w:rsidR="00A831C9">
        <w:t>poskytovatel</w:t>
      </w:r>
      <w:r w:rsidR="00FE2948">
        <w:t>“</w:t>
      </w:r>
      <w:r w:rsidR="00D45E78">
        <w:t>)</w:t>
      </w:r>
    </w:p>
    <w:p w:rsidR="00D45E78" w:rsidRDefault="00E377F9">
      <w:r>
        <w:t>(objednatel a poskytovatel</w:t>
      </w:r>
      <w:r w:rsidRPr="00E377F9">
        <w:t xml:space="preserve"> společně též jen „smluvní strany")</w:t>
      </w:r>
    </w:p>
    <w:p w:rsidR="00DB6510" w:rsidRDefault="00DB6510" w:rsidP="004028E8">
      <w:pPr>
        <w:jc w:val="both"/>
      </w:pPr>
      <w:r>
        <w:t xml:space="preserve">Smluvní strany </w:t>
      </w:r>
      <w:r w:rsidRPr="00DB6510">
        <w:t xml:space="preserve">uzavřely níže uvedeného dne, </w:t>
      </w:r>
      <w:r>
        <w:t>měsíce a roku podle ustanovení</w:t>
      </w:r>
      <w:r w:rsidRPr="00DB6510">
        <w:t xml:space="preserve"> </w:t>
      </w:r>
      <w:r w:rsidRPr="00036E42">
        <w:t xml:space="preserve">§ 1746 odst. 2 a násl. </w:t>
      </w:r>
      <w:r w:rsidRPr="00DB6510">
        <w:t>zákona č. 89/2012 Sb., občanský zákoník, ve znění pozdějších předpisů (dále jen „občanský zákoník“) tuto</w:t>
      </w:r>
      <w:r>
        <w:t>:</w:t>
      </w:r>
    </w:p>
    <w:p w:rsidR="00DB6510" w:rsidRPr="00C835B6" w:rsidRDefault="00DB6510" w:rsidP="00C835B6">
      <w:pPr>
        <w:jc w:val="center"/>
        <w:rPr>
          <w:b/>
        </w:rPr>
      </w:pPr>
      <w:r w:rsidRPr="00DB6510">
        <w:rPr>
          <w:b/>
        </w:rPr>
        <w:t xml:space="preserve">rámcovou </w:t>
      </w:r>
      <w:r w:rsidR="00881455">
        <w:rPr>
          <w:b/>
        </w:rPr>
        <w:t>dohodu</w:t>
      </w:r>
      <w:r w:rsidRPr="00DB6510">
        <w:rPr>
          <w:b/>
        </w:rPr>
        <w:t xml:space="preserve"> o poskytování služeb:</w:t>
      </w:r>
    </w:p>
    <w:p w:rsidR="00DB6510" w:rsidRPr="004C1D99" w:rsidRDefault="00DB6510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DB6510" w:rsidRPr="007C64F7" w:rsidRDefault="007C64F7" w:rsidP="001B0A10">
      <w:pPr>
        <w:spacing w:after="0"/>
        <w:jc w:val="center"/>
        <w:rPr>
          <w:b/>
        </w:rPr>
      </w:pPr>
      <w:r>
        <w:rPr>
          <w:b/>
        </w:rPr>
        <w:t>Úvodní ustanovení</w:t>
      </w:r>
    </w:p>
    <w:p w:rsidR="0016114B" w:rsidRDefault="007555FB" w:rsidP="0016114B">
      <w:pPr>
        <w:pStyle w:val="Odstavecseseznamem"/>
        <w:numPr>
          <w:ilvl w:val="0"/>
          <w:numId w:val="2"/>
        </w:numPr>
        <w:jc w:val="both"/>
      </w:pPr>
      <w:r>
        <w:t xml:space="preserve">Tato rámcová </w:t>
      </w:r>
      <w:r w:rsidR="00A77A79">
        <w:t>dohoda</w:t>
      </w:r>
      <w:r>
        <w:t xml:space="preserve"> o poskytování služeb (dále jen „</w:t>
      </w:r>
      <w:r w:rsidR="00A77786">
        <w:t>dohoda</w:t>
      </w:r>
      <w:r>
        <w:t xml:space="preserve">“) se mezi výše uvedenými smluvními stranami uzavírá na základě výsledku zadávacího řízení na příslušnou část nadlimitní veřejné zakázky </w:t>
      </w:r>
      <w:r w:rsidRPr="00BF3F00">
        <w:t>zadávané objednatelem jako zadavatelem v otevřeném zadávacím řízení s názvem Zajištění servisu a oprav služebních vozidel ČIŽP</w:t>
      </w:r>
      <w:r w:rsidR="0016114B">
        <w:t xml:space="preserve"> II</w:t>
      </w:r>
      <w:r w:rsidRPr="00BF3F00">
        <w:t xml:space="preserve"> </w:t>
      </w:r>
      <w:r>
        <w:t xml:space="preserve">(dále jen „veřejná zakázka“), v němž byla nabídka zhotovitele vybrána jako nejvýhodnější v rámci příslušné části veřejné zakázky s názvem </w:t>
      </w:r>
      <w:r w:rsidR="0016114B" w:rsidRPr="004A00C7">
        <w:t xml:space="preserve">Zajištění servisu a oprav služebních vozidel </w:t>
      </w:r>
      <w:r w:rsidR="00AE20F9">
        <w:t xml:space="preserve">značky </w:t>
      </w:r>
      <w:bookmarkStart w:id="0" w:name="_GoBack"/>
      <w:bookmarkEnd w:id="0"/>
      <w:r w:rsidR="003001A0">
        <w:t>Škoda</w:t>
      </w:r>
      <w:r w:rsidR="0016114B" w:rsidRPr="004A00C7">
        <w:t xml:space="preserve"> </w:t>
      </w:r>
      <w:r w:rsidR="003001A0">
        <w:t xml:space="preserve">a ostatních značek </w:t>
      </w:r>
      <w:r w:rsidR="0016114B" w:rsidRPr="004A00C7">
        <w:t>Oblastního inspektorátu ČIŽP v</w:t>
      </w:r>
      <w:r w:rsidR="003001A0">
        <w:t> Karlových Varech.</w:t>
      </w:r>
    </w:p>
    <w:p w:rsidR="00DB6510" w:rsidRDefault="007C64F7" w:rsidP="00CE4E72">
      <w:pPr>
        <w:pStyle w:val="Odstavecseseznamem"/>
        <w:numPr>
          <w:ilvl w:val="0"/>
          <w:numId w:val="2"/>
        </w:numPr>
        <w:jc w:val="both"/>
      </w:pPr>
      <w:r>
        <w:t>Poskytovatel</w:t>
      </w:r>
      <w:r w:rsidR="00DB6510">
        <w:t xml:space="preserve"> tímto prohlašuje, že se seznámil se zadávacími podmínkami veřejné zakázky, přičemž mu nejsou známy žádné nejasnosti či pochybnosti, které by znemožňovaly řádné plnění jeho závazků podle této </w:t>
      </w:r>
      <w:r w:rsidR="00A77786">
        <w:t>dohody</w:t>
      </w:r>
      <w:r w:rsidR="00DB6510">
        <w:t xml:space="preserve">. </w:t>
      </w:r>
    </w:p>
    <w:p w:rsidR="00DB6510" w:rsidRDefault="007C64F7" w:rsidP="00CE4E72">
      <w:pPr>
        <w:pStyle w:val="Odstavecseseznamem"/>
        <w:numPr>
          <w:ilvl w:val="0"/>
          <w:numId w:val="2"/>
        </w:numPr>
        <w:jc w:val="both"/>
      </w:pPr>
      <w:r>
        <w:t>Poskytovatel</w:t>
      </w:r>
      <w:r w:rsidR="00DB6510">
        <w:t xml:space="preserve"> prohlašuje, že se detailně seznámil s rozsahem a povahou předmětu plnění této </w:t>
      </w:r>
      <w:r w:rsidR="00A77786">
        <w:t>dohody</w:t>
      </w:r>
      <w:r w:rsidR="00DB6510">
        <w:t>, že mu jsou známy podmínky nezbytné pro její realizaci, a že disponuje takovými kapacitami a znalostmi, včetně technického a personálního zázemí, které jsou nezbytné pro realizaci níže specifikovaného</w:t>
      </w:r>
      <w:r w:rsidR="00BB66A5">
        <w:t xml:space="preserve"> plnění</w:t>
      </w:r>
      <w:r w:rsidR="00DB6510">
        <w:t>.</w:t>
      </w:r>
    </w:p>
    <w:p w:rsidR="00A62768" w:rsidRDefault="007C64F7" w:rsidP="00CE4E72">
      <w:pPr>
        <w:pStyle w:val="Odstavecseseznamem"/>
        <w:numPr>
          <w:ilvl w:val="0"/>
          <w:numId w:val="2"/>
        </w:numPr>
        <w:jc w:val="both"/>
      </w:pPr>
      <w:r>
        <w:t xml:space="preserve">Poskytovatel </w:t>
      </w:r>
      <w:r w:rsidR="00DB6510">
        <w:t>prohlašuje, že jím poskytované plnění odpovídá všem požadavkům vyplývajícím z platných právních předpisů a norem, které se na plnění vztahují.</w:t>
      </w:r>
    </w:p>
    <w:p w:rsidR="001423A2" w:rsidRDefault="00A77786" w:rsidP="00A77786">
      <w:pPr>
        <w:pStyle w:val="Odstavecseseznamem"/>
        <w:numPr>
          <w:ilvl w:val="0"/>
          <w:numId w:val="2"/>
        </w:numPr>
        <w:jc w:val="both"/>
      </w:pPr>
      <w:r>
        <w:t>Dohoda</w:t>
      </w:r>
      <w:r w:rsidR="00722623">
        <w:t xml:space="preserve"> je uzavíran</w:t>
      </w:r>
      <w:r w:rsidR="00A831C9">
        <w:t>á s ohledem na záměr poskytovatele</w:t>
      </w:r>
      <w:r w:rsidR="00722623">
        <w:t xml:space="preserve"> směřující k poskytnutí sjednaných služeb a vůli objednatele přijímat předmětné služby</w:t>
      </w:r>
      <w:r w:rsidR="009E4297">
        <w:t xml:space="preserve"> a zaplatit poskytovateli dojednané ceny</w:t>
      </w:r>
      <w:r w:rsidR="00722623">
        <w:t xml:space="preserve">, </w:t>
      </w:r>
      <w:r w:rsidR="00722623">
        <w:lastRenderedPageBreak/>
        <w:t xml:space="preserve">přičemž realizace dílčích plnění podle této </w:t>
      </w:r>
      <w:r>
        <w:t>dohody</w:t>
      </w:r>
      <w:r w:rsidR="00722623">
        <w:t xml:space="preserve"> bude prováděna prostřednictvím jednotlivých objednávek objednatele a jejich potvrzení</w:t>
      </w:r>
      <w:r w:rsidR="00A831C9">
        <w:t xml:space="preserve"> poskytovatelem</w:t>
      </w:r>
      <w:r w:rsidR="00722623">
        <w:t>.</w:t>
      </w:r>
    </w:p>
    <w:p w:rsidR="00A77786" w:rsidRPr="00B2471B" w:rsidRDefault="00A77786" w:rsidP="00A77786">
      <w:pPr>
        <w:pStyle w:val="Odstavecseseznamem"/>
        <w:jc w:val="both"/>
      </w:pPr>
    </w:p>
    <w:p w:rsidR="00B2471B" w:rsidRPr="00B2471B" w:rsidRDefault="00B2471B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722623" w:rsidRPr="004028E8" w:rsidRDefault="00DC2380" w:rsidP="001B0A10">
      <w:pPr>
        <w:spacing w:after="0"/>
        <w:jc w:val="center"/>
        <w:rPr>
          <w:b/>
        </w:rPr>
      </w:pPr>
      <w:r>
        <w:rPr>
          <w:b/>
        </w:rPr>
        <w:t xml:space="preserve">Předmět </w:t>
      </w:r>
      <w:r w:rsidR="00A77786">
        <w:rPr>
          <w:b/>
        </w:rPr>
        <w:t>dohody</w:t>
      </w:r>
    </w:p>
    <w:p w:rsidR="0049308A" w:rsidRDefault="00A831C9" w:rsidP="00CE4E72">
      <w:pPr>
        <w:pStyle w:val="Odstavecseseznamem"/>
        <w:numPr>
          <w:ilvl w:val="0"/>
          <w:numId w:val="3"/>
        </w:numPr>
        <w:jc w:val="both"/>
      </w:pPr>
      <w:r>
        <w:t>Poskytovatel</w:t>
      </w:r>
      <w:r w:rsidR="00722623">
        <w:t xml:space="preserve"> se z</w:t>
      </w:r>
      <w:r w:rsidR="006B720E">
        <w:t xml:space="preserve">avazuje po dobu platnosti této </w:t>
      </w:r>
      <w:r w:rsidR="00A77786">
        <w:t xml:space="preserve">dohody </w:t>
      </w:r>
      <w:r w:rsidR="00D441E8" w:rsidRPr="00D441E8">
        <w:t xml:space="preserve">řádně a včas na svůj náklad a na své nebezpečí </w:t>
      </w:r>
      <w:r w:rsidR="00722623">
        <w:t xml:space="preserve">poskytovat objednateli </w:t>
      </w:r>
      <w:r w:rsidR="00D441E8">
        <w:t xml:space="preserve">ve formě dílčích plnění </w:t>
      </w:r>
      <w:r w:rsidR="006B720E">
        <w:t>níže specifikované služby</w:t>
      </w:r>
      <w:r w:rsidR="0049308A">
        <w:t>:</w:t>
      </w:r>
    </w:p>
    <w:p w:rsidR="00722623" w:rsidRDefault="008862F2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s</w:t>
      </w:r>
      <w:r w:rsidR="0049308A">
        <w:t>ervisní prohlídky v pravidelných servisních intervalech a rozsazích úkonů daných výrobcem vozidla</w:t>
      </w:r>
      <w:r>
        <w:t>;</w:t>
      </w:r>
      <w:r w:rsidR="00722623">
        <w:t xml:space="preserve"> </w:t>
      </w:r>
    </w:p>
    <w:p w:rsidR="0049308A" w:rsidRDefault="008862F2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z</w:t>
      </w:r>
      <w:r w:rsidR="0049308A">
        <w:t xml:space="preserve">ajištění oprav vozidel včetně potřebných </w:t>
      </w:r>
      <w:r w:rsidR="00DF1ED7">
        <w:t xml:space="preserve">originálních </w:t>
      </w:r>
      <w:r w:rsidR="0049308A">
        <w:t>náhradních dílů</w:t>
      </w:r>
      <w:r w:rsidR="00DF1ED7">
        <w:t>, nebo dílů schválených výrobcem vozidla</w:t>
      </w:r>
      <w:r w:rsidR="00613C05">
        <w:t>, všech kapalin</w:t>
      </w:r>
      <w:r w:rsidR="009A5345">
        <w:t xml:space="preserve">, </w:t>
      </w:r>
      <w:r w:rsidR="00DA7914">
        <w:t xml:space="preserve">pneumatik, </w:t>
      </w:r>
      <w:r w:rsidR="009A5345">
        <w:t>filtrů a maziv v rámci realizace oprav a servisu potřebných</w:t>
      </w:r>
      <w:r>
        <w:t>;</w:t>
      </w:r>
    </w:p>
    <w:p w:rsidR="00F240C2" w:rsidRDefault="00F240C2" w:rsidP="00F240C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 w:rsidRPr="00F240C2">
        <w:t>lakýrnické</w:t>
      </w:r>
      <w:r w:rsidR="00136877">
        <w:t>, mechanické, karosářské</w:t>
      </w:r>
      <w:r w:rsidRPr="00F240C2">
        <w:t xml:space="preserve"> a elektro práce</w:t>
      </w:r>
      <w:r>
        <w:t>;</w:t>
      </w:r>
    </w:p>
    <w:p w:rsidR="00FA32AB" w:rsidRDefault="00FA32AB" w:rsidP="00F240C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diagnostiku vozidel;</w:t>
      </w:r>
    </w:p>
    <w:p w:rsidR="0049308A" w:rsidRDefault="008862F2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o</w:t>
      </w:r>
      <w:r w:rsidR="0049308A">
        <w:t>pravy, případně výměny skel</w:t>
      </w:r>
      <w:r>
        <w:t>;</w:t>
      </w:r>
    </w:p>
    <w:p w:rsidR="00C438A1" w:rsidRDefault="00C438A1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provedení prohlídek vozidel před pravidelnými prohlídkami STK včetně jejich zajištění (dále jen „zajištění STK“);</w:t>
      </w:r>
    </w:p>
    <w:p w:rsidR="00BB66A5" w:rsidRDefault="00C438A1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provedení prohlídek vozidel před pravidelnými emisními</w:t>
      </w:r>
      <w:r w:rsidR="00BB66A5">
        <w:t xml:space="preserve"> kontrol</w:t>
      </w:r>
      <w:r>
        <w:t>ami včetně jejich zajištění (dále jen „zajištění ME“)</w:t>
      </w:r>
      <w:r w:rsidR="00BB66A5" w:rsidRPr="00BD2238">
        <w:t>;</w:t>
      </w:r>
    </w:p>
    <w:p w:rsidR="00CD657B" w:rsidRDefault="00C04446" w:rsidP="00DA7914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 xml:space="preserve">přezutí a uskladnění mimosezónních </w:t>
      </w:r>
      <w:r w:rsidR="00804F7D">
        <w:t>pneumatik</w:t>
      </w:r>
      <w:r w:rsidR="00DA7914">
        <w:t xml:space="preserve"> (</w:t>
      </w:r>
      <w:r w:rsidR="00DA7914" w:rsidRPr="00DA7914">
        <w:t>demontáž</w:t>
      </w:r>
      <w:r w:rsidR="00CD657B">
        <w:t xml:space="preserve"> a montáž kol</w:t>
      </w:r>
      <w:r w:rsidR="00DA7914" w:rsidRPr="00DA7914">
        <w:t>, včetně vyvážení, kontroly a výměny ventil</w:t>
      </w:r>
      <w:r w:rsidR="00CD657B">
        <w:t>k</w:t>
      </w:r>
      <w:r w:rsidR="00DA7914" w:rsidRPr="00DA7914">
        <w:t>ů</w:t>
      </w:r>
      <w:r w:rsidR="00613C05">
        <w:t xml:space="preserve"> a disků</w:t>
      </w:r>
      <w:r w:rsidR="00DA7914" w:rsidRPr="00DA7914">
        <w:t>, huštění a uskl</w:t>
      </w:r>
      <w:r w:rsidR="00DA7914">
        <w:t>adnění pneumatik)</w:t>
      </w:r>
      <w:r w:rsidR="00CD657B">
        <w:t>;</w:t>
      </w:r>
    </w:p>
    <w:p w:rsidR="00C04446" w:rsidRDefault="00613C05" w:rsidP="00DA7914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opravy defektů pneumatik</w:t>
      </w:r>
      <w:r w:rsidR="00DA7914">
        <w:t>;</w:t>
      </w:r>
    </w:p>
    <w:p w:rsidR="0049308A" w:rsidRDefault="008862F2" w:rsidP="00CE4E72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jc w:val="both"/>
      </w:pPr>
      <w:r>
        <w:t>z</w:t>
      </w:r>
      <w:r w:rsidR="0049308A">
        <w:t>ajištění přepravy nepojízdného motorového vozidla do servisu</w:t>
      </w:r>
      <w:r>
        <w:t>;</w:t>
      </w:r>
    </w:p>
    <w:p w:rsidR="006B720E" w:rsidRDefault="00D441E8" w:rsidP="00A92ED2">
      <w:pPr>
        <w:tabs>
          <w:tab w:val="left" w:pos="426"/>
        </w:tabs>
        <w:spacing w:after="0"/>
        <w:ind w:left="720"/>
        <w:jc w:val="both"/>
      </w:pPr>
      <w:r>
        <w:t>(dále jen „služby“</w:t>
      </w:r>
      <w:r w:rsidR="00F5223C">
        <w:t>)</w:t>
      </w:r>
      <w:r>
        <w:t xml:space="preserve">, a to pro </w:t>
      </w:r>
      <w:r w:rsidR="00A92ED2">
        <w:t>služební vozid</w:t>
      </w:r>
      <w:r w:rsidR="00A92ED2" w:rsidRPr="00A92ED2">
        <w:t>l</w:t>
      </w:r>
      <w:r w:rsidR="00A92ED2">
        <w:t>a</w:t>
      </w:r>
      <w:r w:rsidR="00A92ED2" w:rsidRPr="007249A2">
        <w:t xml:space="preserve">, </w:t>
      </w:r>
      <w:r w:rsidR="00562B8F" w:rsidRPr="007249A2">
        <w:t>jejichž</w:t>
      </w:r>
      <w:r w:rsidR="008862F2">
        <w:t xml:space="preserve"> </w:t>
      </w:r>
      <w:r w:rsidR="00562B8F">
        <w:t xml:space="preserve">seznam </w:t>
      </w:r>
      <w:r w:rsidR="00AF5E77">
        <w:t xml:space="preserve">je uveden </w:t>
      </w:r>
      <w:r w:rsidR="006B720E">
        <w:t xml:space="preserve">v příloze č. 1 této </w:t>
      </w:r>
      <w:r w:rsidR="00A77786">
        <w:t>dohody</w:t>
      </w:r>
      <w:r w:rsidR="00AF5E77">
        <w:t>.</w:t>
      </w:r>
    </w:p>
    <w:p w:rsidR="003B1F74" w:rsidRDefault="003B1F74" w:rsidP="00B62DAB">
      <w:pPr>
        <w:jc w:val="both"/>
      </w:pPr>
    </w:p>
    <w:p w:rsidR="00061274" w:rsidRPr="00D52EF9" w:rsidRDefault="00061274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061274" w:rsidRPr="004028E8" w:rsidRDefault="00827BD1" w:rsidP="00D52EF9">
      <w:pPr>
        <w:spacing w:after="0"/>
        <w:jc w:val="center"/>
        <w:rPr>
          <w:b/>
        </w:rPr>
      </w:pPr>
      <w:r w:rsidRPr="00827BD1">
        <w:rPr>
          <w:b/>
        </w:rPr>
        <w:t xml:space="preserve">Podmínky </w:t>
      </w:r>
      <w:r>
        <w:rPr>
          <w:b/>
        </w:rPr>
        <w:t>poskytování jednotlivých s</w:t>
      </w:r>
      <w:r w:rsidRPr="00827BD1">
        <w:rPr>
          <w:b/>
        </w:rPr>
        <w:t>lužeb</w:t>
      </w:r>
      <w:r w:rsidR="00EC503A">
        <w:rPr>
          <w:b/>
        </w:rPr>
        <w:t xml:space="preserve"> </w:t>
      </w:r>
    </w:p>
    <w:p w:rsidR="00984ABA" w:rsidRDefault="00827BD1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Jednotlivé služby budou p</w:t>
      </w:r>
      <w:r w:rsidRPr="00827BD1">
        <w:t>oskytovatelem poskytovány n</w:t>
      </w:r>
      <w:r>
        <w:t>a základě písemných objednávek o</w:t>
      </w:r>
      <w:r w:rsidRPr="00827BD1">
        <w:t xml:space="preserve">bjednatele doručených kontaktní osobě </w:t>
      </w:r>
      <w:r w:rsidR="00C62489">
        <w:t xml:space="preserve">poskytovatele </w:t>
      </w:r>
      <w:r w:rsidR="00AF4AC6" w:rsidRPr="00AF4AC6">
        <w:rPr>
          <w:highlight w:val="yellow"/>
        </w:rPr>
        <w:t>…………………………………………</w:t>
      </w:r>
      <w:proofErr w:type="gramStart"/>
      <w:r w:rsidR="00AF4AC6" w:rsidRPr="00AF4AC6">
        <w:rPr>
          <w:highlight w:val="yellow"/>
        </w:rPr>
        <w:t>…..</w:t>
      </w:r>
      <w:r w:rsidR="00AF4AC6" w:rsidRPr="00B67969">
        <w:rPr>
          <w:rFonts w:cs="Arial"/>
          <w:highlight w:val="yellow"/>
        </w:rPr>
        <w:t>/doplní</w:t>
      </w:r>
      <w:proofErr w:type="gramEnd"/>
      <w:r w:rsidR="00AF4AC6" w:rsidRPr="00B67969">
        <w:rPr>
          <w:rFonts w:cs="Arial"/>
          <w:highlight w:val="yellow"/>
        </w:rPr>
        <w:t xml:space="preserve"> </w:t>
      </w:r>
      <w:r w:rsidR="00AF4AC6">
        <w:rPr>
          <w:rFonts w:cs="Arial"/>
          <w:highlight w:val="yellow"/>
        </w:rPr>
        <w:t>účastník</w:t>
      </w:r>
      <w:r w:rsidR="00AF4AC6" w:rsidRPr="00B67969">
        <w:rPr>
          <w:rFonts w:cs="Arial"/>
          <w:highlight w:val="yellow"/>
        </w:rPr>
        <w:t>/</w:t>
      </w:r>
      <w:r w:rsidR="0038487B">
        <w:rPr>
          <w:rFonts w:cs="Arial"/>
        </w:rPr>
        <w:t>. Tyto objednávky</w:t>
      </w:r>
      <w:r w:rsidR="0038487B" w:rsidRPr="0038487B">
        <w:rPr>
          <w:rFonts w:cs="Arial"/>
        </w:rPr>
        <w:t xml:space="preserve"> mohou být činěny </w:t>
      </w:r>
      <w:r w:rsidR="008C0D4D">
        <w:rPr>
          <w:rFonts w:cs="Arial"/>
        </w:rPr>
        <w:br/>
      </w:r>
      <w:r w:rsidR="0038487B" w:rsidRPr="0038487B">
        <w:rPr>
          <w:rFonts w:cs="Arial"/>
        </w:rPr>
        <w:t>i elektronickými prostředky</w:t>
      </w:r>
      <w:r w:rsidR="0038487B">
        <w:rPr>
          <w:rFonts w:cs="Arial"/>
        </w:rPr>
        <w:t xml:space="preserve"> a</w:t>
      </w:r>
      <w:r w:rsidR="0038487B" w:rsidRPr="0038487B">
        <w:rPr>
          <w:rFonts w:cs="Arial"/>
        </w:rPr>
        <w:t xml:space="preserve"> budou obsahovat všechny potřebné údaje a náležitosti, zejména in</w:t>
      </w:r>
      <w:r w:rsidR="0038487B">
        <w:rPr>
          <w:rFonts w:cs="Arial"/>
        </w:rPr>
        <w:t>formace o rozsahu požadovaných s</w:t>
      </w:r>
      <w:r w:rsidR="0038487B" w:rsidRPr="0038487B">
        <w:rPr>
          <w:rFonts w:cs="Arial"/>
        </w:rPr>
        <w:t>luž</w:t>
      </w:r>
      <w:r w:rsidR="0038487B">
        <w:rPr>
          <w:rFonts w:cs="Arial"/>
        </w:rPr>
        <w:t>eb, termínech</w:t>
      </w:r>
      <w:r w:rsidR="0013532A">
        <w:rPr>
          <w:rFonts w:cs="Arial"/>
        </w:rPr>
        <w:t xml:space="preserve"> plnění</w:t>
      </w:r>
      <w:r w:rsidR="0038487B">
        <w:rPr>
          <w:rFonts w:cs="Arial"/>
        </w:rPr>
        <w:t xml:space="preserve"> apod. V případě pochybností je p</w:t>
      </w:r>
      <w:r w:rsidR="0038487B" w:rsidRPr="0038487B">
        <w:rPr>
          <w:rFonts w:cs="Arial"/>
        </w:rPr>
        <w:t>osk</w:t>
      </w:r>
      <w:r w:rsidR="0038487B">
        <w:rPr>
          <w:rFonts w:cs="Arial"/>
        </w:rPr>
        <w:t>ytovatel povinen vyžádat si od o</w:t>
      </w:r>
      <w:r w:rsidR="0038487B" w:rsidRPr="0038487B">
        <w:rPr>
          <w:rFonts w:cs="Arial"/>
        </w:rPr>
        <w:t>bjednatele doplňující informace. Neučiní-li tak, má se za to, že pokyny jsou pro něho dostačující a nemůže se z tohoto důvodu zprostit odpovědnosti za nesplnění či vadné splnění objednávky.</w:t>
      </w:r>
    </w:p>
    <w:p w:rsidR="00061274" w:rsidRDefault="00540E6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 xml:space="preserve">Dílčí </w:t>
      </w:r>
      <w:r w:rsidR="0099591D">
        <w:t xml:space="preserve">objednávka </w:t>
      </w:r>
      <w:r w:rsidR="00061274">
        <w:t xml:space="preserve">je uzavřena okamžikem, kdy potvrzení o přijetí </w:t>
      </w:r>
      <w:r w:rsidR="00A831C9">
        <w:t>objednávky poskytovatelem</w:t>
      </w:r>
      <w:r w:rsidR="00061274">
        <w:t xml:space="preserve"> je doručeno objednatel</w:t>
      </w:r>
      <w:r w:rsidR="00A831C9">
        <w:t>i, nebo kdy vyjádření souhlasu poskytovatele</w:t>
      </w:r>
      <w:r w:rsidR="00061274">
        <w:t xml:space="preserve"> s návrhem dojde objednateli.</w:t>
      </w:r>
    </w:p>
    <w:p w:rsidR="006D302F" w:rsidRDefault="006D302F" w:rsidP="006D302F">
      <w:pPr>
        <w:pStyle w:val="Odstavecseseznamem"/>
        <w:numPr>
          <w:ilvl w:val="0"/>
          <w:numId w:val="5"/>
        </w:numPr>
        <w:jc w:val="both"/>
      </w:pPr>
      <w:r w:rsidRPr="00DC08B2">
        <w:t>Pokud nebude do</w:t>
      </w:r>
      <w:r>
        <w:t>hodnuto jinak, bude si poskytovatel</w:t>
      </w:r>
      <w:r w:rsidRPr="00DC08B2">
        <w:t xml:space="preserve"> vozidla k servisu či opravě dopravovat sám. </w:t>
      </w:r>
      <w:r>
        <w:t xml:space="preserve"> K převzetí vozidla do servisu či opravy dojde ve lhůtě max. do 48 hodin od uzavření dílčí ob</w:t>
      </w:r>
      <w:r w:rsidR="0099591D">
        <w:t>jednávky a nejpozději do 24 hodin</w:t>
      </w:r>
      <w:r>
        <w:t xml:space="preserve"> od převzetí vozidla do servisu či opravy budou zahájeny požadované služby. </w:t>
      </w:r>
    </w:p>
    <w:p w:rsidR="00EC503A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lastRenderedPageBreak/>
        <w:t>Veškeré odchylky od služeb požadovaných objednatelem v objednávce mohou být poskytovatelem prováděny pouze tehdy, budou-li odsouhlaseny objednatelem. Jestliže poskytovatel poskytne služby či jiná plnění nad tento rámec, nemá nárok na jejich zaplacení.</w:t>
      </w:r>
    </w:p>
    <w:p w:rsidR="00101EF0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Poskytovat</w:t>
      </w:r>
      <w:r w:rsidR="00101EF0">
        <w:t>el se zavazuje včas informovat o</w:t>
      </w:r>
      <w:r>
        <w:t>bjednat</w:t>
      </w:r>
      <w:r w:rsidR="00101EF0">
        <w:t>ele o nutnosti rozšířit rozsah s</w:t>
      </w:r>
      <w:r>
        <w:t>lužeb dle objednávky a</w:t>
      </w:r>
      <w:r w:rsidR="00101EF0">
        <w:t xml:space="preserve"> event. zvýšit předběžnou cenu služeb. V případě, že o</w:t>
      </w:r>
      <w:r>
        <w:t>bjednatel neposkytne souhlas k rozšíření rozsa</w:t>
      </w:r>
      <w:r w:rsidR="00101EF0">
        <w:t>hu služeb či úpravě ceny, bude v</w:t>
      </w:r>
      <w:r>
        <w:t>ozidlo v rámci možností uvedeno do původního stavu.</w:t>
      </w:r>
    </w:p>
    <w:p w:rsidR="00101EF0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Posk</w:t>
      </w:r>
      <w:r w:rsidR="00101EF0">
        <w:t>ytovatel je povinen poskytovat s</w:t>
      </w:r>
      <w:r>
        <w:t>lužby standardními způsoby, dodržovat obecně závazné právní předpisy a technické normy vztahující se k</w:t>
      </w:r>
      <w:r w:rsidR="00101EF0">
        <w:t xml:space="preserve"> jeho činnosti, řídit se touto </w:t>
      </w:r>
      <w:r w:rsidR="00A77786">
        <w:t>dohodou</w:t>
      </w:r>
      <w:r w:rsidR="00101EF0">
        <w:t>, pokyny o</w:t>
      </w:r>
      <w:r>
        <w:t>bjednatele a předanými podklady. Jakýkoliv nadstandardn</w:t>
      </w:r>
      <w:r w:rsidR="00101EF0">
        <w:t>í způsob poskytování služeb je p</w:t>
      </w:r>
      <w:r>
        <w:t>oskytovatel oprávněn použít výhradně na s</w:t>
      </w:r>
      <w:r w:rsidR="00101EF0">
        <w:t>vé náklady s tím, že o</w:t>
      </w:r>
      <w:r>
        <w:t>bjednateli bude účto</w:t>
      </w:r>
      <w:r w:rsidR="00101EF0">
        <w:t>vána cena jako při poskytování s</w:t>
      </w:r>
      <w:r>
        <w:t>lužeb standardním způsobem.</w:t>
      </w:r>
    </w:p>
    <w:p w:rsidR="00F37430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Po</w:t>
      </w:r>
      <w:r w:rsidR="00101EF0">
        <w:t>skytovatel je povinen provádět s</w:t>
      </w:r>
      <w:r>
        <w:t>lužby řádně, včas, s potřebnou odbo</w:t>
      </w:r>
      <w:r w:rsidR="00101EF0">
        <w:t>rnou péčí a v souladu se zájmy o</w:t>
      </w:r>
      <w:r>
        <w:t xml:space="preserve">bjednatele. Poskytovatel je povinen jednat podle </w:t>
      </w:r>
      <w:r w:rsidR="00101EF0">
        <w:t>pokynů o</w:t>
      </w:r>
      <w:r>
        <w:t>bjednate</w:t>
      </w:r>
      <w:r w:rsidR="00101EF0">
        <w:t>le s tím, že se může od pokynů o</w:t>
      </w:r>
      <w:r>
        <w:t>bjednatele odchýlit, jen j</w:t>
      </w:r>
      <w:r w:rsidR="00101EF0">
        <w:t>e-li to naléh</w:t>
      </w:r>
      <w:r w:rsidR="00A32234">
        <w:t>avě nutné v zájmu objednatele a </w:t>
      </w:r>
      <w:r w:rsidR="00101EF0">
        <w:t>p</w:t>
      </w:r>
      <w:r>
        <w:t xml:space="preserve">oskytovatel nemůže včas obdržet jeho souhlas. </w:t>
      </w:r>
    </w:p>
    <w:p w:rsidR="00C90438" w:rsidRDefault="00F37430" w:rsidP="00A71E54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Při předání vozidla zpět objednateli bude s</w:t>
      </w:r>
      <w:r w:rsidR="00EC503A">
        <w:t xml:space="preserve">mluvními stranami odsouhlasen a písemně potvrzen zakázkový list, který bude sloužit rovněž jako </w:t>
      </w:r>
      <w:r w:rsidR="00EC503A" w:rsidRPr="004D6A73">
        <w:t>vyúčtování pro účely fakturace.</w:t>
      </w:r>
      <w:r w:rsidR="00A71E54">
        <w:t xml:space="preserve"> </w:t>
      </w:r>
      <w:r w:rsidR="00A71E54" w:rsidRPr="00A71E54">
        <w:t xml:space="preserve">Za objednatele převezme </w:t>
      </w:r>
      <w:r w:rsidR="00A71E54">
        <w:t xml:space="preserve">vozidlo </w:t>
      </w:r>
      <w:r w:rsidR="00A71E54" w:rsidRPr="00A71E54">
        <w:t>osoba pověřená řízením služebního vozidla.</w:t>
      </w:r>
    </w:p>
    <w:p w:rsidR="00EC503A" w:rsidRDefault="00C90438" w:rsidP="00C90438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 w:rsidRPr="00C90438">
        <w:t>Jedno vyhotovení zakázkového listu podepsané osobou pověřenou říze</w:t>
      </w:r>
      <w:r>
        <w:t>ním služebního vozidla zůstane poskytovateli</w:t>
      </w:r>
      <w:r w:rsidRPr="00C90438">
        <w:t xml:space="preserve"> a druhé vyhotovení bude předáno </w:t>
      </w:r>
      <w:r w:rsidR="006F327F">
        <w:t>osobě, která</w:t>
      </w:r>
      <w:r w:rsidRPr="00C90438">
        <w:t xml:space="preserve"> </w:t>
      </w:r>
      <w:r w:rsidR="006F327F">
        <w:t xml:space="preserve">vozidlo </w:t>
      </w:r>
      <w:r w:rsidRPr="00C90438">
        <w:t>přebírá.</w:t>
      </w:r>
      <w:r w:rsidR="00A71E54" w:rsidRPr="00A71E54">
        <w:t xml:space="preserve">  </w:t>
      </w:r>
    </w:p>
    <w:p w:rsidR="00EC503A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Poskytovate</w:t>
      </w:r>
      <w:r w:rsidR="00F37430">
        <w:t xml:space="preserve">l je povinen průběžně předávat objednateli vše, co od/pro objednatele při plnění </w:t>
      </w:r>
      <w:r w:rsidR="0090158D">
        <w:t>dohody</w:t>
      </w:r>
      <w:r>
        <w:t xml:space="preserve"> získal, zejména po</w:t>
      </w:r>
      <w:r w:rsidR="00F37430">
        <w:t>třebnou dokumentaci, kterou za o</w:t>
      </w:r>
      <w:r>
        <w:t>bjednatele pře</w:t>
      </w:r>
      <w:r w:rsidR="0090158D">
        <w:t>vzal v průběhu plnění této dohody</w:t>
      </w:r>
      <w:r>
        <w:t xml:space="preserve"> (např. doklady k namontovaným náhradním dílům).</w:t>
      </w:r>
    </w:p>
    <w:p w:rsidR="009C57DB" w:rsidRDefault="00EC503A" w:rsidP="004D6A73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Obj</w:t>
      </w:r>
      <w:r w:rsidR="00F37430">
        <w:t>ednatel se zavazuje poskytnout p</w:t>
      </w:r>
      <w:r>
        <w:t>oskytovateli součinnost nezbytnou k řádnému plnění zá</w:t>
      </w:r>
      <w:r w:rsidR="00F37430">
        <w:t xml:space="preserve">vazků poskytovatele podle této </w:t>
      </w:r>
      <w:r w:rsidR="00A77786">
        <w:t>dohody</w:t>
      </w:r>
      <w:r>
        <w:t>.</w:t>
      </w:r>
    </w:p>
    <w:p w:rsidR="00B62DAB" w:rsidRDefault="00B62DAB" w:rsidP="00B62DAB">
      <w:pPr>
        <w:pStyle w:val="Odstavecseseznamem"/>
        <w:tabs>
          <w:tab w:val="left" w:pos="426"/>
        </w:tabs>
        <w:jc w:val="both"/>
      </w:pPr>
    </w:p>
    <w:p w:rsidR="00061274" w:rsidRPr="00D52EF9" w:rsidRDefault="00061274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061274" w:rsidRPr="009C57DB" w:rsidRDefault="00061274" w:rsidP="00D52EF9">
      <w:pPr>
        <w:spacing w:after="0"/>
        <w:jc w:val="center"/>
        <w:rPr>
          <w:b/>
        </w:rPr>
      </w:pPr>
      <w:r w:rsidRPr="009C57DB">
        <w:rPr>
          <w:b/>
        </w:rPr>
        <w:t>Cena</w:t>
      </w:r>
      <w:r w:rsidR="00541C19">
        <w:rPr>
          <w:b/>
        </w:rPr>
        <w:t xml:space="preserve"> služeb a platební podmínky</w:t>
      </w:r>
    </w:p>
    <w:p w:rsidR="00061274" w:rsidRDefault="00541C19" w:rsidP="00CE4E72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jc w:val="both"/>
      </w:pPr>
      <w:r>
        <w:t xml:space="preserve">Cena za služby poskytované v rámci této </w:t>
      </w:r>
      <w:r w:rsidR="0090158D">
        <w:t xml:space="preserve">dohody </w:t>
      </w:r>
      <w:r w:rsidRPr="00541C19">
        <w:t>bude vy</w:t>
      </w:r>
      <w:r>
        <w:t>počtena za skutečně poskytnuté s</w:t>
      </w:r>
      <w:r w:rsidRPr="00541C19">
        <w:t xml:space="preserve">lužby na základě příslušné objednávky a </w:t>
      </w:r>
      <w:r>
        <w:t xml:space="preserve">níže uvedených </w:t>
      </w:r>
      <w:r w:rsidRPr="00541C19">
        <w:t>jednotkových cen</w:t>
      </w:r>
      <w:r w:rsidR="00335792">
        <w:t xml:space="preserve"> s </w:t>
      </w:r>
      <w:proofErr w:type="gramStart"/>
      <w:r w:rsidR="00335792">
        <w:t>tím,</w:t>
      </w:r>
      <w:r>
        <w:t>:</w:t>
      </w:r>
      <w:proofErr w:type="gramEnd"/>
    </w:p>
    <w:p w:rsidR="006962FF" w:rsidRDefault="006962FF" w:rsidP="006962FF">
      <w:pPr>
        <w:pStyle w:val="Odstavecseseznamem"/>
        <w:numPr>
          <w:ilvl w:val="0"/>
          <w:numId w:val="7"/>
        </w:numPr>
        <w:ind w:left="1134" w:hanging="283"/>
        <w:jc w:val="both"/>
      </w:pPr>
      <w:r w:rsidRPr="006962FF">
        <w:t>Cena za 1 hodinu lakýrnických prací</w:t>
      </w:r>
      <w:r w:rsidR="00D03A9E" w:rsidRPr="00541C19">
        <w:t xml:space="preserve"> </w:t>
      </w:r>
      <w:r w:rsidR="005A3A65">
        <w:t xml:space="preserve">  </w:t>
      </w:r>
      <w:r w:rsidR="00544C84">
        <w:tab/>
      </w:r>
      <w:r>
        <w:tab/>
      </w:r>
      <w:r w:rsidR="00C15299" w:rsidRPr="001411F8">
        <w:rPr>
          <w:highlight w:val="yellow"/>
        </w:rPr>
        <w:t xml:space="preserve">/doplní </w:t>
      </w:r>
      <w:r w:rsidR="00302DEF">
        <w:rPr>
          <w:rFonts w:cs="Arial"/>
          <w:highlight w:val="yellow"/>
        </w:rPr>
        <w:t>účastník</w:t>
      </w:r>
      <w:r w:rsidR="00C15299" w:rsidRPr="001411F8">
        <w:rPr>
          <w:highlight w:val="yellow"/>
        </w:rPr>
        <w:t>/</w:t>
      </w:r>
      <w:r w:rsidR="00541C19">
        <w:t>,-Kč bez</w:t>
      </w:r>
      <w:r w:rsidR="00061274">
        <w:t xml:space="preserve"> DPH</w:t>
      </w:r>
    </w:p>
    <w:p w:rsidR="000F7CB4" w:rsidRDefault="000F7CB4" w:rsidP="000F7CB4">
      <w:pPr>
        <w:pStyle w:val="Odstavecseseznamem"/>
        <w:numPr>
          <w:ilvl w:val="0"/>
          <w:numId w:val="7"/>
        </w:numPr>
        <w:ind w:left="1134" w:hanging="283"/>
        <w:jc w:val="both"/>
      </w:pPr>
      <w:r>
        <w:t>Cena za 1 hodinu mechanických</w:t>
      </w:r>
      <w:r w:rsidRPr="006962FF">
        <w:t xml:space="preserve"> prací</w:t>
      </w:r>
      <w:r w:rsidRPr="00541C19">
        <w:t xml:space="preserve"> </w:t>
      </w:r>
      <w:r>
        <w:t xml:space="preserve">  </w:t>
      </w:r>
      <w:r>
        <w:tab/>
      </w:r>
      <w:r>
        <w:tab/>
      </w:r>
      <w:r w:rsidRPr="001411F8">
        <w:rPr>
          <w:highlight w:val="yellow"/>
        </w:rPr>
        <w:t xml:space="preserve">/doplní </w:t>
      </w:r>
      <w:r>
        <w:rPr>
          <w:rFonts w:cs="Arial"/>
          <w:highlight w:val="yellow"/>
        </w:rPr>
        <w:t>účastník</w:t>
      </w:r>
      <w:r w:rsidRPr="001411F8">
        <w:rPr>
          <w:highlight w:val="yellow"/>
        </w:rPr>
        <w:t>/</w:t>
      </w:r>
      <w:r>
        <w:t>,-Kč bez DPH</w:t>
      </w:r>
    </w:p>
    <w:p w:rsidR="006962FF" w:rsidRDefault="006962FF" w:rsidP="006962FF">
      <w:pPr>
        <w:pStyle w:val="Odstavecseseznamem"/>
        <w:numPr>
          <w:ilvl w:val="0"/>
          <w:numId w:val="7"/>
        </w:numPr>
        <w:ind w:left="1134" w:hanging="283"/>
        <w:jc w:val="both"/>
      </w:pPr>
      <w:r w:rsidRPr="006962FF">
        <w:t>Cena za 1 hodinu karosářských prací</w:t>
      </w:r>
      <w:r w:rsidR="00D03A9E">
        <w:t xml:space="preserve">  </w:t>
      </w:r>
      <w:r w:rsidR="005A3A65">
        <w:tab/>
      </w:r>
      <w:r>
        <w:tab/>
      </w:r>
      <w:r w:rsidR="00302DEF" w:rsidRPr="006962FF">
        <w:rPr>
          <w:highlight w:val="yellow"/>
        </w:rPr>
        <w:t xml:space="preserve">/doplní </w:t>
      </w:r>
      <w:r w:rsidR="00302DEF" w:rsidRPr="006962FF">
        <w:rPr>
          <w:rFonts w:cs="Arial"/>
          <w:highlight w:val="yellow"/>
        </w:rPr>
        <w:t>účastník</w:t>
      </w:r>
      <w:r w:rsidR="00C15299" w:rsidRPr="006962FF">
        <w:rPr>
          <w:highlight w:val="yellow"/>
        </w:rPr>
        <w:t>/</w:t>
      </w:r>
      <w:r w:rsidR="00541C19">
        <w:t xml:space="preserve"> Kč bez</w:t>
      </w:r>
      <w:r w:rsidR="00061274">
        <w:t xml:space="preserve"> DPH</w:t>
      </w:r>
    </w:p>
    <w:p w:rsidR="000F7CB4" w:rsidRDefault="006962FF" w:rsidP="000F7CB4">
      <w:pPr>
        <w:pStyle w:val="Odstavecseseznamem"/>
        <w:numPr>
          <w:ilvl w:val="0"/>
          <w:numId w:val="7"/>
        </w:numPr>
        <w:ind w:left="1134" w:hanging="283"/>
        <w:jc w:val="both"/>
      </w:pPr>
      <w:r w:rsidRPr="006962FF">
        <w:t>Cena za 1 hodinu elektro prací</w:t>
      </w:r>
      <w:r w:rsidR="00D03A9E">
        <w:tab/>
      </w:r>
      <w:r>
        <w:tab/>
      </w:r>
      <w:r>
        <w:tab/>
      </w:r>
      <w:r w:rsidR="005A3A65" w:rsidRPr="006962FF">
        <w:rPr>
          <w:highlight w:val="yellow"/>
        </w:rPr>
        <w:t xml:space="preserve">/doplní </w:t>
      </w:r>
      <w:r w:rsidR="005A3A65" w:rsidRPr="006962FF">
        <w:rPr>
          <w:rFonts w:cs="Arial"/>
          <w:highlight w:val="yellow"/>
        </w:rPr>
        <w:t>účastník</w:t>
      </w:r>
      <w:r w:rsidR="005A3A65" w:rsidRPr="006962FF">
        <w:rPr>
          <w:highlight w:val="yellow"/>
        </w:rPr>
        <w:t>/</w:t>
      </w:r>
      <w:r>
        <w:t xml:space="preserve"> Kč bez DPH</w:t>
      </w:r>
    </w:p>
    <w:p w:rsidR="006962FF" w:rsidRDefault="006962FF" w:rsidP="000F7CB4">
      <w:pPr>
        <w:pStyle w:val="Odstavecseseznamem"/>
        <w:numPr>
          <w:ilvl w:val="0"/>
          <w:numId w:val="7"/>
        </w:numPr>
        <w:ind w:left="1134" w:hanging="283"/>
        <w:jc w:val="both"/>
      </w:pPr>
      <w:r>
        <w:t xml:space="preserve">Cena za jednu servisní prohlídku </w:t>
      </w:r>
      <w:r w:rsidRPr="006962FF">
        <w:t>dle výrobce</w:t>
      </w:r>
      <w:r w:rsidR="000F7CB4">
        <w:t xml:space="preserve"> </w:t>
      </w:r>
      <w:r w:rsidR="000F7CB4" w:rsidRPr="000F7CB4">
        <w:t xml:space="preserve">včetně provedení diagnostiky </w:t>
      </w:r>
      <w:r w:rsidR="000F7CB4">
        <w:br/>
      </w:r>
      <w:r w:rsidR="000F7CB4" w:rsidRPr="000F7CB4">
        <w:t>závad osobního vozidla</w:t>
      </w:r>
      <w:r w:rsidR="00D03A9E" w:rsidRPr="00541C19">
        <w:t xml:space="preserve"> </w:t>
      </w:r>
      <w:r>
        <w:t xml:space="preserve">  </w:t>
      </w:r>
      <w:r>
        <w:tab/>
      </w:r>
      <w:r w:rsidR="000F7CB4">
        <w:tab/>
      </w:r>
      <w:r w:rsidR="000F7CB4">
        <w:tab/>
      </w:r>
      <w:r w:rsidR="000F7CB4">
        <w:tab/>
      </w:r>
      <w:r w:rsidR="00302DEF" w:rsidRPr="000F7CB4">
        <w:rPr>
          <w:highlight w:val="yellow"/>
        </w:rPr>
        <w:t xml:space="preserve">/doplní </w:t>
      </w:r>
      <w:r w:rsidR="00302DEF" w:rsidRPr="000F7CB4">
        <w:rPr>
          <w:rFonts w:cs="Arial"/>
          <w:highlight w:val="yellow"/>
        </w:rPr>
        <w:t>účastník</w:t>
      </w:r>
      <w:r w:rsidR="00C15299" w:rsidRPr="000F7CB4">
        <w:rPr>
          <w:highlight w:val="yellow"/>
        </w:rPr>
        <w:t>/</w:t>
      </w:r>
      <w:r w:rsidR="00541C19">
        <w:t xml:space="preserve"> Kč bez</w:t>
      </w:r>
      <w:r w:rsidR="00D22DE6">
        <w:t xml:space="preserve"> DPH</w:t>
      </w:r>
    </w:p>
    <w:p w:rsidR="0080231B" w:rsidRDefault="00804F7D" w:rsidP="00D03A9E">
      <w:pPr>
        <w:pStyle w:val="Odstavecseseznamem"/>
        <w:numPr>
          <w:ilvl w:val="0"/>
          <w:numId w:val="7"/>
        </w:numPr>
        <w:ind w:left="1134" w:hanging="283"/>
        <w:jc w:val="both"/>
      </w:pPr>
      <w:r>
        <w:t>Cena</w:t>
      </w:r>
      <w:r w:rsidR="00544C84">
        <w:t xml:space="preserve"> za </w:t>
      </w:r>
      <w:r w:rsidR="00C438A1">
        <w:t xml:space="preserve">zajištění </w:t>
      </w:r>
      <w:r w:rsidR="00544C84">
        <w:t>STK</w:t>
      </w:r>
      <w:r w:rsidR="0074725C">
        <w:t xml:space="preserve"> včetně</w:t>
      </w:r>
      <w:r w:rsidR="00A2061B">
        <w:t xml:space="preserve"> všech souvisejících nákladů (např. poplatků STK pro </w:t>
      </w:r>
      <w:r w:rsidR="00544C84">
        <w:t xml:space="preserve">jedno </w:t>
      </w:r>
      <w:proofErr w:type="gramStart"/>
      <w:r w:rsidR="00544C84">
        <w:t>vozidlo</w:t>
      </w:r>
      <w:r w:rsidR="001E6264">
        <w:t>,</w:t>
      </w:r>
      <w:r w:rsidR="00544C84">
        <w:t>)</w:t>
      </w:r>
      <w:r>
        <w:t xml:space="preserve"> </w:t>
      </w:r>
      <w:r w:rsidR="001C2143">
        <w:t xml:space="preserve">                                                                         </w:t>
      </w:r>
      <w:r>
        <w:t xml:space="preserve"> </w:t>
      </w:r>
      <w:r w:rsidRPr="001411F8">
        <w:rPr>
          <w:highlight w:val="yellow"/>
        </w:rPr>
        <w:t>/doplní</w:t>
      </w:r>
      <w:proofErr w:type="gramEnd"/>
      <w:r w:rsidRPr="001411F8">
        <w:rPr>
          <w:highlight w:val="yellow"/>
        </w:rPr>
        <w:t xml:space="preserve"> </w:t>
      </w:r>
      <w:r>
        <w:rPr>
          <w:rFonts w:cs="Arial"/>
          <w:highlight w:val="yellow"/>
        </w:rPr>
        <w:t>účastník</w:t>
      </w:r>
      <w:r w:rsidRPr="001411F8">
        <w:rPr>
          <w:highlight w:val="yellow"/>
        </w:rPr>
        <w:t>/</w:t>
      </w:r>
      <w:r>
        <w:t>,-Kč bez DPH</w:t>
      </w:r>
    </w:p>
    <w:p w:rsidR="000B49C2" w:rsidRDefault="000B49C2" w:rsidP="00D03A9E">
      <w:pPr>
        <w:pStyle w:val="Odstavecseseznamem"/>
        <w:numPr>
          <w:ilvl w:val="0"/>
          <w:numId w:val="7"/>
        </w:numPr>
        <w:ind w:left="1134" w:hanging="283"/>
        <w:jc w:val="both"/>
      </w:pPr>
      <w:r>
        <w:t xml:space="preserve">Cena za </w:t>
      </w:r>
      <w:r w:rsidR="00C438A1">
        <w:t>zajištění ME</w:t>
      </w:r>
      <w:r>
        <w:t xml:space="preserve"> </w:t>
      </w:r>
      <w:r w:rsidR="0074725C">
        <w:t>včetně v</w:t>
      </w:r>
      <w:r w:rsidR="00882B5C">
        <w:t>šech souvisejících náklad</w:t>
      </w:r>
      <w:r w:rsidR="0074725C">
        <w:t xml:space="preserve"> </w:t>
      </w:r>
      <w:r>
        <w:t>(jedno vozidlo</w:t>
      </w:r>
      <w:r w:rsidR="000F7CB4">
        <w:t xml:space="preserve"> - nafta</w:t>
      </w:r>
      <w:r w:rsidR="007D69A5">
        <w:t xml:space="preserve">) </w:t>
      </w:r>
      <w:r w:rsidR="007D69A5">
        <w:tab/>
      </w:r>
      <w:r w:rsidRPr="001411F8">
        <w:rPr>
          <w:highlight w:val="yellow"/>
        </w:rPr>
        <w:t xml:space="preserve">/doplní </w:t>
      </w:r>
      <w:r>
        <w:rPr>
          <w:rFonts w:cs="Arial"/>
          <w:highlight w:val="yellow"/>
        </w:rPr>
        <w:t>účastník</w:t>
      </w:r>
      <w:r w:rsidRPr="001411F8">
        <w:rPr>
          <w:highlight w:val="yellow"/>
        </w:rPr>
        <w:t>/</w:t>
      </w:r>
      <w:r>
        <w:t>,-Kč bez DPH</w:t>
      </w:r>
    </w:p>
    <w:p w:rsidR="000F7CB4" w:rsidRDefault="00C438A1" w:rsidP="000F7CB4">
      <w:pPr>
        <w:pStyle w:val="Odstavecseseznamem"/>
        <w:numPr>
          <w:ilvl w:val="0"/>
          <w:numId w:val="7"/>
        </w:numPr>
        <w:ind w:left="1134" w:hanging="283"/>
        <w:jc w:val="both"/>
      </w:pPr>
      <w:r>
        <w:t>Cena za zajištění ME</w:t>
      </w:r>
      <w:r w:rsidR="007D69A5">
        <w:t xml:space="preserve"> </w:t>
      </w:r>
      <w:r w:rsidR="00882B5C">
        <w:t xml:space="preserve">včetně souvisejících nákladů </w:t>
      </w:r>
      <w:r w:rsidR="007D69A5">
        <w:t xml:space="preserve">(jedno vozidlo - benzín) </w:t>
      </w:r>
      <w:r w:rsidR="007D69A5">
        <w:tab/>
      </w:r>
      <w:r w:rsidR="000F7CB4" w:rsidRPr="001411F8">
        <w:rPr>
          <w:highlight w:val="yellow"/>
        </w:rPr>
        <w:t xml:space="preserve">/doplní </w:t>
      </w:r>
      <w:r w:rsidR="000F7CB4">
        <w:rPr>
          <w:rFonts w:cs="Arial"/>
          <w:highlight w:val="yellow"/>
        </w:rPr>
        <w:t>účastník</w:t>
      </w:r>
      <w:r w:rsidR="000F7CB4" w:rsidRPr="001411F8">
        <w:rPr>
          <w:highlight w:val="yellow"/>
        </w:rPr>
        <w:t>/</w:t>
      </w:r>
      <w:r w:rsidR="000F7CB4">
        <w:t>,-Kč bez DPH</w:t>
      </w:r>
    </w:p>
    <w:p w:rsidR="0080231B" w:rsidRDefault="00544C84" w:rsidP="001B23E1">
      <w:pPr>
        <w:pStyle w:val="Odstavecseseznamem"/>
        <w:numPr>
          <w:ilvl w:val="0"/>
          <w:numId w:val="7"/>
        </w:numPr>
        <w:ind w:left="1134" w:hanging="283"/>
        <w:jc w:val="both"/>
      </w:pPr>
      <w:r>
        <w:t>Cena za přezutí pneumatik/kol (jedno vozidlo)</w:t>
      </w:r>
      <w:r w:rsidR="007D69A5">
        <w:t xml:space="preserve"> </w:t>
      </w:r>
      <w:r w:rsidR="007D69A5">
        <w:tab/>
      </w:r>
      <w:r>
        <w:t xml:space="preserve"> </w:t>
      </w:r>
      <w:r w:rsidRPr="0080231B">
        <w:rPr>
          <w:highlight w:val="yellow"/>
        </w:rPr>
        <w:t xml:space="preserve">/doplní </w:t>
      </w:r>
      <w:r w:rsidRPr="0080231B">
        <w:rPr>
          <w:rFonts w:cs="Arial"/>
          <w:highlight w:val="yellow"/>
        </w:rPr>
        <w:t>účastník</w:t>
      </w:r>
      <w:r w:rsidRPr="0080231B">
        <w:rPr>
          <w:highlight w:val="yellow"/>
        </w:rPr>
        <w:t>/</w:t>
      </w:r>
      <w:r>
        <w:t>,-Kč bez DPH</w:t>
      </w:r>
    </w:p>
    <w:p w:rsidR="00544C84" w:rsidRDefault="00544C84" w:rsidP="001B23E1">
      <w:pPr>
        <w:pStyle w:val="Odstavecseseznamem"/>
        <w:numPr>
          <w:ilvl w:val="0"/>
          <w:numId w:val="7"/>
        </w:numPr>
        <w:ind w:left="1134" w:hanging="283"/>
        <w:jc w:val="both"/>
      </w:pPr>
      <w:r>
        <w:lastRenderedPageBreak/>
        <w:t>Cena za uskla</w:t>
      </w:r>
      <w:r w:rsidR="007D69A5">
        <w:t xml:space="preserve">dnění pneumatik (jedno vozidlo) za dobu 6 měsíců (vždy od 01. 04. </w:t>
      </w:r>
      <w:r w:rsidR="007D69A5">
        <w:br/>
        <w:t>do 30. 09. a od 01. 10</w:t>
      </w:r>
      <w:r w:rsidR="00253CFF">
        <w:t>.</w:t>
      </w:r>
      <w:r w:rsidR="007D69A5">
        <w:t xml:space="preserve"> do 31. 03.)</w:t>
      </w:r>
      <w:r w:rsidR="00001BB3">
        <w:tab/>
      </w:r>
      <w:r w:rsidR="007D69A5">
        <w:tab/>
      </w:r>
      <w:r w:rsidR="007D69A5">
        <w:tab/>
      </w:r>
      <w:r w:rsidRPr="0080231B">
        <w:rPr>
          <w:highlight w:val="yellow"/>
        </w:rPr>
        <w:t xml:space="preserve">/doplní </w:t>
      </w:r>
      <w:r w:rsidRPr="0080231B">
        <w:rPr>
          <w:rFonts w:cs="Arial"/>
          <w:highlight w:val="yellow"/>
        </w:rPr>
        <w:t>účastník</w:t>
      </w:r>
      <w:r w:rsidRPr="0080231B">
        <w:rPr>
          <w:highlight w:val="yellow"/>
        </w:rPr>
        <w:t>/</w:t>
      </w:r>
      <w:r>
        <w:t>,-Kč bez DPH</w:t>
      </w:r>
    </w:p>
    <w:p w:rsidR="001E6264" w:rsidRPr="00C96B48" w:rsidRDefault="00C051DA" w:rsidP="00CE4E72">
      <w:pPr>
        <w:pStyle w:val="Odstavecseseznamem"/>
        <w:numPr>
          <w:ilvl w:val="0"/>
          <w:numId w:val="6"/>
        </w:numPr>
        <w:jc w:val="both"/>
      </w:pPr>
      <w:r w:rsidRPr="00C96B48">
        <w:t xml:space="preserve">Cenou za jednu servisní prohlídku dle výrobce včetně provedení diagnostiky </w:t>
      </w:r>
      <w:r w:rsidRPr="00C96B48">
        <w:br/>
        <w:t>závad osobního vozidla se rozumí cena zahrnující veškeré náklady na záruční (garanční)</w:t>
      </w:r>
      <w:r w:rsidR="00916CF6" w:rsidRPr="00C96B48">
        <w:t xml:space="preserve"> prohlídku d</w:t>
      </w:r>
      <w:r w:rsidRPr="00C96B48">
        <w:t>l</w:t>
      </w:r>
      <w:r w:rsidR="00916CF6" w:rsidRPr="00C96B48">
        <w:t>e</w:t>
      </w:r>
      <w:r w:rsidRPr="00C96B48">
        <w:t xml:space="preserve"> výr</w:t>
      </w:r>
      <w:r w:rsidR="00916CF6" w:rsidRPr="00C96B48">
        <w:t>obce, pokud je vozidlo ještě v záruce a pokud vozidlo již v záruce není, tak veškeré náklady na</w:t>
      </w:r>
      <w:r w:rsidR="001E6264" w:rsidRPr="00C96B48">
        <w:t xml:space="preserve"> pozáruční (servisní) prohlídku dle závazných pokynů výrobce.</w:t>
      </w:r>
      <w:r w:rsidR="00916CF6" w:rsidRPr="00C96B48">
        <w:t xml:space="preserve"> </w:t>
      </w:r>
    </w:p>
    <w:p w:rsidR="00570BDC" w:rsidRPr="00C96B48" w:rsidRDefault="00570BDC" w:rsidP="00CE4E72">
      <w:pPr>
        <w:pStyle w:val="Odstavecseseznamem"/>
        <w:numPr>
          <w:ilvl w:val="0"/>
          <w:numId w:val="6"/>
        </w:numPr>
        <w:jc w:val="both"/>
      </w:pPr>
      <w:r w:rsidRPr="00C96B48">
        <w:t xml:space="preserve">Ceny za služby jsou v době uzavření </w:t>
      </w:r>
      <w:r w:rsidR="00A77786" w:rsidRPr="00C96B48">
        <w:t>dohody</w:t>
      </w:r>
      <w:r w:rsidRPr="00C96B48">
        <w:t xml:space="preserve"> stanoveny jako konečné a nepřekročitelné </w:t>
      </w:r>
      <w:r w:rsidR="007D69A5" w:rsidRPr="00C96B48">
        <w:br/>
      </w:r>
      <w:r w:rsidRPr="00C96B48">
        <w:t>a jsou platné po celou dobu jejího trvání. Úpravy sjednaných cen jsou možné pouze při změně zákonné sazby daně z přidané hodnoty, a to o částku odpovídající této změně.</w:t>
      </w:r>
    </w:p>
    <w:p w:rsidR="006C5EBD" w:rsidRPr="00C96B48" w:rsidRDefault="006119E0" w:rsidP="00CE4E72">
      <w:pPr>
        <w:pStyle w:val="Odstavecseseznamem"/>
        <w:numPr>
          <w:ilvl w:val="0"/>
          <w:numId w:val="6"/>
        </w:numPr>
        <w:tabs>
          <w:tab w:val="left" w:pos="426"/>
        </w:tabs>
        <w:jc w:val="both"/>
      </w:pPr>
      <w:r w:rsidRPr="00C96B48">
        <w:t>Smluvní</w:t>
      </w:r>
      <w:r w:rsidR="00061274" w:rsidRPr="00C96B48">
        <w:t xml:space="preserve"> strany se dohodl</w:t>
      </w:r>
      <w:r w:rsidR="00540E6A" w:rsidRPr="00C96B48">
        <w:t>y</w:t>
      </w:r>
      <w:r w:rsidR="00061274" w:rsidRPr="00C96B48">
        <w:t xml:space="preserve">, že cena originálních náhradních dílů, nebo dílů schválených výrobcem vozidla </w:t>
      </w:r>
      <w:r w:rsidR="00540E6A" w:rsidRPr="00C96B48">
        <w:t xml:space="preserve">a schválených provozních náplní </w:t>
      </w:r>
      <w:r w:rsidR="00061274" w:rsidRPr="00C96B48">
        <w:t>použitých při opravě</w:t>
      </w:r>
      <w:r w:rsidR="00540E6A" w:rsidRPr="00C96B48">
        <w:t xml:space="preserve"> nebo pravidelném servisu</w:t>
      </w:r>
      <w:r w:rsidR="00061274" w:rsidRPr="00C96B48">
        <w:t xml:space="preserve"> se bude pohybovat</w:t>
      </w:r>
      <w:r w:rsidR="009759E3" w:rsidRPr="00C96B48">
        <w:t xml:space="preserve"> ve výši obvyklé v době a místě uzavření </w:t>
      </w:r>
      <w:r w:rsidR="00540E6A" w:rsidRPr="00C96B48">
        <w:t xml:space="preserve">dílčí </w:t>
      </w:r>
      <w:r w:rsidR="00A04D21" w:rsidRPr="00C96B48">
        <w:t>objednávky</w:t>
      </w:r>
      <w:r w:rsidR="009759E3" w:rsidRPr="00C96B48">
        <w:t>.</w:t>
      </w:r>
    </w:p>
    <w:p w:rsidR="006C5EBD" w:rsidRDefault="006C5EBD" w:rsidP="00CE4E72">
      <w:pPr>
        <w:pStyle w:val="Odstavecseseznamem"/>
        <w:numPr>
          <w:ilvl w:val="0"/>
          <w:numId w:val="6"/>
        </w:numPr>
        <w:tabs>
          <w:tab w:val="left" w:pos="426"/>
        </w:tabs>
        <w:jc w:val="both"/>
      </w:pPr>
      <w:r w:rsidRPr="006C5EBD">
        <w:t xml:space="preserve">Cena za poskytnuté služby bude uhrazena po řádném poskytnutí služeb na základě řádného daňového dokladu (dále „faktura“). </w:t>
      </w:r>
      <w:r w:rsidR="00D84ED6">
        <w:t>Poskytovateli</w:t>
      </w:r>
      <w:r w:rsidR="009759E3">
        <w:t xml:space="preserve"> vzniká právo </w:t>
      </w:r>
      <w:r>
        <w:t>vy</w:t>
      </w:r>
      <w:r w:rsidR="009759E3">
        <w:t xml:space="preserve">fakturovat objednateli cenu za </w:t>
      </w:r>
      <w:r>
        <w:t xml:space="preserve">poskytnuté služby </w:t>
      </w:r>
      <w:r w:rsidR="00E21046">
        <w:t xml:space="preserve">s výjimkou úschovy </w:t>
      </w:r>
      <w:r w:rsidR="009759E3">
        <w:t xml:space="preserve">okamžikem </w:t>
      </w:r>
      <w:r>
        <w:t xml:space="preserve">předání vozidla </w:t>
      </w:r>
      <w:r w:rsidR="009759E3">
        <w:t xml:space="preserve">objednateli. </w:t>
      </w:r>
      <w:r w:rsidR="00E21046">
        <w:t xml:space="preserve">Poskytovateli </w:t>
      </w:r>
      <w:r w:rsidR="00E21046" w:rsidRPr="00172840">
        <w:t>vzniká právo fakturovat ČIŽP cenu za úschovu okamžikem up</w:t>
      </w:r>
      <w:r w:rsidR="00E21046">
        <w:t xml:space="preserve">lynutí posledního dne uvedeného </w:t>
      </w:r>
      <w:r w:rsidR="007555FB">
        <w:t>6měsíční</w:t>
      </w:r>
      <w:r w:rsidR="00E21046" w:rsidRPr="00172840">
        <w:t>ho období (30. září, resp. 31. března).</w:t>
      </w:r>
      <w:r w:rsidR="00E21046">
        <w:t xml:space="preserve"> </w:t>
      </w:r>
      <w:r w:rsidR="00162250">
        <w:t>Faktura musí obsahovat náležitosti daňového dokladu podle § 28 a 29 zákona č. 235/2004 Sb., o dani z přidané hodnoty, ve znění pozdějších předpisů</w:t>
      </w:r>
      <w:r w:rsidR="00A32234">
        <w:t>,</w:t>
      </w:r>
      <w:r w:rsidR="00162250">
        <w:t xml:space="preserve"> a všechny údaje uvedené v ustanovení § 435 odst. 1 občanského zákoníku. </w:t>
      </w:r>
      <w:r>
        <w:t>Přílohou každé faktury musí být podrobné vyúč</w:t>
      </w:r>
      <w:r w:rsidR="00952CEA">
        <w:t>tování poskytnutých s</w:t>
      </w:r>
      <w:r>
        <w:t>lužeb předložené formou zakázkového listu potvrzeného oběma smluvními stranami.</w:t>
      </w:r>
    </w:p>
    <w:p w:rsidR="00162250" w:rsidRDefault="00162250" w:rsidP="00A32234">
      <w:pPr>
        <w:pStyle w:val="Odstavecseseznamem"/>
        <w:numPr>
          <w:ilvl w:val="0"/>
          <w:numId w:val="6"/>
        </w:numPr>
        <w:jc w:val="both"/>
      </w:pPr>
      <w:r w:rsidRPr="00162250">
        <w:t>Nebude-li faktura obsahovat výše uvedené náležitosti, je objednatel oprávněn fakturu neprodleně vrátit poskytovateli k opravě s tím, že lhůta splatnosti počne běžet znovu od doručení opravené faktury objednateli.</w:t>
      </w:r>
    </w:p>
    <w:p w:rsidR="00A77786" w:rsidRDefault="00162250" w:rsidP="00A77786">
      <w:pPr>
        <w:pStyle w:val="Odstavecseseznamem"/>
        <w:numPr>
          <w:ilvl w:val="0"/>
          <w:numId w:val="6"/>
        </w:numPr>
        <w:jc w:val="both"/>
      </w:pPr>
      <w:r w:rsidRPr="00162250">
        <w:t>Splatnost faktury je 21 dní od jejího doručení objednateli. Faktura musí být doručena listovní zásilkou, datovou schránkou</w:t>
      </w:r>
      <w:r w:rsidR="00BA512A">
        <w:t>, emailem</w:t>
      </w:r>
      <w:r w:rsidRPr="00162250">
        <w:t xml:space="preserve"> nebo osobně pověřenému zaměstnanci ČIŽP proti písemnému potvrzení. Faktura se považuje za uhrazenou okamžikem odepsání fakturované částky z účtu objednatele ve prospěch účtu poskytovatele</w:t>
      </w:r>
      <w:r>
        <w:t xml:space="preserve"> uvedeného v záhlaví této </w:t>
      </w:r>
      <w:r w:rsidR="0090158D">
        <w:t>dohody</w:t>
      </w:r>
      <w:r w:rsidRPr="00162250">
        <w:t>. Platby budou probíhat výhradně v</w:t>
      </w:r>
      <w:r>
        <w:t> </w:t>
      </w:r>
      <w:r w:rsidRPr="00162250">
        <w:t>Kč</w:t>
      </w:r>
      <w:r>
        <w:t>.</w:t>
      </w:r>
    </w:p>
    <w:p w:rsidR="00A77786" w:rsidRDefault="00A77786" w:rsidP="00A77786">
      <w:pPr>
        <w:pStyle w:val="Odstavecseseznamem"/>
        <w:jc w:val="both"/>
      </w:pPr>
    </w:p>
    <w:p w:rsidR="009759E3" w:rsidRPr="00D52EF9" w:rsidRDefault="009759E3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9759E3" w:rsidRPr="009C57DB" w:rsidRDefault="001E2FDE" w:rsidP="00D52EF9">
      <w:pPr>
        <w:spacing w:after="0"/>
        <w:jc w:val="center"/>
        <w:rPr>
          <w:b/>
        </w:rPr>
      </w:pPr>
      <w:r>
        <w:rPr>
          <w:b/>
        </w:rPr>
        <w:t>Doba a m</w:t>
      </w:r>
      <w:r w:rsidR="00541C19">
        <w:rPr>
          <w:b/>
        </w:rPr>
        <w:t>ísto plnění</w:t>
      </w:r>
    </w:p>
    <w:p w:rsidR="001E2FDE" w:rsidRDefault="001E2FDE" w:rsidP="001E2FDE">
      <w:pPr>
        <w:pStyle w:val="Odstavecseseznamem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1E2FDE">
        <w:t xml:space="preserve">Tato </w:t>
      </w:r>
      <w:r w:rsidR="00A77786">
        <w:t xml:space="preserve">dohoda </w:t>
      </w:r>
      <w:r w:rsidRPr="001E2FDE">
        <w:t xml:space="preserve">se uzavírá na dobu </w:t>
      </w:r>
      <w:r w:rsidR="00C051DA">
        <w:t>určitou</w:t>
      </w:r>
      <w:r w:rsidR="00335792">
        <w:t xml:space="preserve"> 48 měsíců.</w:t>
      </w:r>
      <w:r w:rsidRPr="001E2FDE">
        <w:t xml:space="preserve"> </w:t>
      </w:r>
    </w:p>
    <w:p w:rsidR="00A77786" w:rsidRDefault="009759E3" w:rsidP="00A77786">
      <w:pPr>
        <w:pStyle w:val="Odstavecseseznamem"/>
        <w:numPr>
          <w:ilvl w:val="0"/>
          <w:numId w:val="8"/>
        </w:numPr>
        <w:tabs>
          <w:tab w:val="left" w:pos="426"/>
        </w:tabs>
        <w:spacing w:after="0"/>
        <w:jc w:val="both"/>
      </w:pPr>
      <w:r>
        <w:t xml:space="preserve">Smluvní strany se vzájemně dohodly, že služby bude zajišťovat </w:t>
      </w:r>
      <w:r w:rsidR="00D84ED6">
        <w:t xml:space="preserve">poskytovatel </w:t>
      </w:r>
      <w:r w:rsidR="00D45E78">
        <w:t xml:space="preserve">pro objednatele </w:t>
      </w:r>
      <w:r w:rsidR="00974B98">
        <w:br/>
      </w:r>
      <w:r w:rsidR="00EB712D">
        <w:t xml:space="preserve">ve své provozovně </w:t>
      </w:r>
      <w:r w:rsidR="00D45E78">
        <w:t xml:space="preserve">na adrese: </w:t>
      </w:r>
      <w:r w:rsidR="00302DEF" w:rsidRPr="003001A0">
        <w:rPr>
          <w:highlight w:val="yellow"/>
        </w:rPr>
        <w:t xml:space="preserve">/doplní </w:t>
      </w:r>
      <w:r w:rsidR="00302DEF" w:rsidRPr="003001A0">
        <w:rPr>
          <w:rFonts w:cs="Arial"/>
          <w:highlight w:val="yellow"/>
        </w:rPr>
        <w:t>účastník</w:t>
      </w:r>
      <w:r w:rsidR="001411F8" w:rsidRPr="003001A0">
        <w:rPr>
          <w:highlight w:val="yellow"/>
        </w:rPr>
        <w:t>/</w:t>
      </w:r>
      <w:r w:rsidR="00DC08B2">
        <w:t xml:space="preserve">, která je umístěna max. </w:t>
      </w:r>
      <w:r w:rsidR="00553D4A">
        <w:t>1</w:t>
      </w:r>
      <w:r w:rsidR="00DC08B2">
        <w:t xml:space="preserve">0 km od sídla </w:t>
      </w:r>
      <w:r w:rsidR="00C96B48" w:rsidRPr="003A3D42">
        <w:t>Oblastního inspektorátu ČIŽP v</w:t>
      </w:r>
      <w:r w:rsidR="003001A0">
        <w:t xml:space="preserve"> Karlových Varech </w:t>
      </w:r>
      <w:r w:rsidR="00C96B48" w:rsidRPr="003A3D42">
        <w:t xml:space="preserve">na adrese </w:t>
      </w:r>
      <w:r w:rsidR="003001A0">
        <w:rPr>
          <w:rFonts w:cs="Arial"/>
        </w:rPr>
        <w:t>Závodní 152, 360 18 Karlovy Vary.</w:t>
      </w:r>
    </w:p>
    <w:p w:rsidR="00D45E78" w:rsidRPr="00D52EF9" w:rsidRDefault="00D45E78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D45E78" w:rsidRPr="009C57DB" w:rsidRDefault="00EA6D58" w:rsidP="00D52EF9">
      <w:pPr>
        <w:spacing w:after="0"/>
        <w:jc w:val="center"/>
        <w:rPr>
          <w:b/>
        </w:rPr>
      </w:pPr>
      <w:r>
        <w:rPr>
          <w:b/>
        </w:rPr>
        <w:t xml:space="preserve">Odpovědnost za </w:t>
      </w:r>
      <w:r w:rsidRPr="00613C05">
        <w:rPr>
          <w:b/>
        </w:rPr>
        <w:t>jakost</w:t>
      </w:r>
      <w:r w:rsidR="005304F4" w:rsidRPr="00613C05">
        <w:rPr>
          <w:b/>
        </w:rPr>
        <w:t>/Záruční podmínky</w:t>
      </w:r>
    </w:p>
    <w:p w:rsidR="00D52EF9" w:rsidRDefault="00D45E78" w:rsidP="00CE4E72">
      <w:pPr>
        <w:pStyle w:val="Odstavecseseznamem"/>
        <w:numPr>
          <w:ilvl w:val="0"/>
          <w:numId w:val="9"/>
        </w:numPr>
        <w:tabs>
          <w:tab w:val="left" w:pos="426"/>
        </w:tabs>
        <w:spacing w:after="0"/>
        <w:jc w:val="both"/>
      </w:pPr>
      <w:r>
        <w:t>Objednatel je oprávněn uplatnit nároky z odpovědnosti za</w:t>
      </w:r>
      <w:r w:rsidR="00EA6D58">
        <w:t xml:space="preserve"> jakost</w:t>
      </w:r>
      <w:r>
        <w:t xml:space="preserve"> pouze písemným</w:t>
      </w:r>
      <w:r w:rsidR="00C5681B">
        <w:t xml:space="preserve"> oznámením doručeným poskytovateli</w:t>
      </w:r>
      <w:r>
        <w:t>.</w:t>
      </w:r>
    </w:p>
    <w:p w:rsidR="00D45E78" w:rsidRDefault="00C5681B" w:rsidP="00CE4E72">
      <w:pPr>
        <w:pStyle w:val="Odstavecseseznamem"/>
        <w:numPr>
          <w:ilvl w:val="0"/>
          <w:numId w:val="9"/>
        </w:numPr>
        <w:tabs>
          <w:tab w:val="left" w:pos="426"/>
        </w:tabs>
        <w:spacing w:after="0"/>
        <w:jc w:val="both"/>
      </w:pPr>
      <w:r>
        <w:t>Poskytovatel</w:t>
      </w:r>
      <w:r w:rsidR="00EA6D58">
        <w:t xml:space="preserve"> poskytuje </w:t>
      </w:r>
      <w:r w:rsidR="00C21FF9">
        <w:t xml:space="preserve">na jím provedenou opravu záruku za jakost </w:t>
      </w:r>
      <w:r w:rsidR="005D4A28">
        <w:t xml:space="preserve">ve smyslu ustanovení </w:t>
      </w:r>
      <w:r w:rsidR="00783DA5">
        <w:br/>
      </w:r>
      <w:r w:rsidR="005D4A28">
        <w:t xml:space="preserve">§ 2113 občanského zákoníku </w:t>
      </w:r>
      <w:r w:rsidR="00D45E78">
        <w:t xml:space="preserve">v délce 12 měsíců ode dne předání </w:t>
      </w:r>
      <w:r w:rsidR="00C21FF9">
        <w:t>vozidla objednateli.</w:t>
      </w:r>
    </w:p>
    <w:p w:rsidR="00783DA5" w:rsidRDefault="00783DA5" w:rsidP="00CE4E72">
      <w:pPr>
        <w:pStyle w:val="Odstavecseseznamem"/>
        <w:numPr>
          <w:ilvl w:val="0"/>
          <w:numId w:val="9"/>
        </w:numPr>
        <w:tabs>
          <w:tab w:val="left" w:pos="426"/>
        </w:tabs>
        <w:spacing w:after="0"/>
        <w:jc w:val="both"/>
      </w:pPr>
      <w:r w:rsidRPr="00783DA5">
        <w:t>Poskytovatel odpovídá po převzetí vozidla objednateli za poškození, ztrátu vozidla či jeho příslušenství či za jiné škody dle obecně závazných právních předpisů.</w:t>
      </w:r>
    </w:p>
    <w:p w:rsidR="00783DA5" w:rsidRDefault="00783DA5" w:rsidP="00CE4E72">
      <w:pPr>
        <w:pStyle w:val="Odstavecseseznamem"/>
        <w:numPr>
          <w:ilvl w:val="0"/>
          <w:numId w:val="9"/>
        </w:numPr>
        <w:tabs>
          <w:tab w:val="left" w:pos="426"/>
        </w:tabs>
        <w:spacing w:after="0"/>
        <w:jc w:val="both"/>
      </w:pPr>
      <w:r w:rsidRPr="00783DA5">
        <w:lastRenderedPageBreak/>
        <w:t xml:space="preserve">Poskytovatel odpovídá za škodu, která vznikne objednateli v příčinné souvislosti s tím, že poskytovatel nepostupoval v souladu </w:t>
      </w:r>
      <w:r w:rsidR="00A77786">
        <w:t>s dohodou</w:t>
      </w:r>
      <w:r w:rsidRPr="00783DA5">
        <w:t xml:space="preserve"> nebo porušil právní předpisy či pokyny objednatele.</w:t>
      </w:r>
    </w:p>
    <w:p w:rsidR="00A32234" w:rsidRDefault="00A32234" w:rsidP="004028E8">
      <w:pPr>
        <w:jc w:val="both"/>
      </w:pPr>
    </w:p>
    <w:p w:rsidR="00D45E78" w:rsidRPr="00D52EF9" w:rsidRDefault="00D45E78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D45E78" w:rsidRPr="009C57DB" w:rsidRDefault="006D6F99" w:rsidP="00D52EF9">
      <w:pPr>
        <w:spacing w:after="0"/>
        <w:jc w:val="center"/>
        <w:rPr>
          <w:b/>
        </w:rPr>
      </w:pPr>
      <w:r>
        <w:rPr>
          <w:b/>
        </w:rPr>
        <w:t>Ukončení</w:t>
      </w:r>
      <w:r w:rsidR="00DC2380">
        <w:rPr>
          <w:b/>
        </w:rPr>
        <w:t xml:space="preserve"> </w:t>
      </w:r>
      <w:r w:rsidR="0090158D">
        <w:rPr>
          <w:b/>
        </w:rPr>
        <w:t>dohody</w:t>
      </w:r>
    </w:p>
    <w:p w:rsidR="00D45E78" w:rsidRDefault="007143E6" w:rsidP="00CE4E72">
      <w:pPr>
        <w:pStyle w:val="Odstavecseseznamem"/>
        <w:numPr>
          <w:ilvl w:val="0"/>
          <w:numId w:val="10"/>
        </w:numPr>
        <w:jc w:val="both"/>
      </w:pPr>
      <w:r>
        <w:t xml:space="preserve">Závazkový vztah založený mezi oběma smluvními stranami </w:t>
      </w:r>
      <w:r w:rsidR="00540E6A">
        <w:t>tou</w:t>
      </w:r>
      <w:r w:rsidR="00DC2380">
        <w:t xml:space="preserve">to </w:t>
      </w:r>
      <w:r w:rsidR="00A77A79">
        <w:t xml:space="preserve">dohodou </w:t>
      </w:r>
      <w:r>
        <w:t>zaniká, nastane-li některá z níže uvedených právních skutečností:</w:t>
      </w:r>
    </w:p>
    <w:p w:rsidR="000E3A43" w:rsidRDefault="007143E6" w:rsidP="00CE4E72">
      <w:pPr>
        <w:pStyle w:val="Odstavecseseznamem"/>
        <w:numPr>
          <w:ilvl w:val="0"/>
          <w:numId w:val="11"/>
        </w:numPr>
        <w:tabs>
          <w:tab w:val="left" w:pos="426"/>
        </w:tabs>
        <w:jc w:val="both"/>
      </w:pPr>
      <w:r>
        <w:t>Písemnou dohodou obou smluvních stran, a to ke dni uvedenému v takové dohodě, jinak ke dni následujícímu po dni uzavření dohody o zániku závazkového vztahu</w:t>
      </w:r>
      <w:r w:rsidR="000E3A43">
        <w:t>.</w:t>
      </w:r>
    </w:p>
    <w:p w:rsidR="000E3A43" w:rsidRDefault="00D20992" w:rsidP="00CE4E72">
      <w:pPr>
        <w:pStyle w:val="Odstavecseseznamem"/>
        <w:numPr>
          <w:ilvl w:val="0"/>
          <w:numId w:val="11"/>
        </w:numPr>
        <w:tabs>
          <w:tab w:val="left" w:pos="426"/>
        </w:tabs>
        <w:jc w:val="both"/>
      </w:pPr>
      <w:r>
        <w:t>Písemnou j</w:t>
      </w:r>
      <w:r w:rsidR="007143E6">
        <w:t>ednostrannou výpovědí, přičemž kterákoli ze smluvních stran je oprávněna i bez uvedení důvodu svým jednostranným</w:t>
      </w:r>
      <w:r w:rsidR="00DC2380">
        <w:t xml:space="preserve"> právním úkonem vypovědět tuto </w:t>
      </w:r>
      <w:r w:rsidR="00A77786">
        <w:t>dohodu</w:t>
      </w:r>
      <w:r w:rsidR="007143E6">
        <w:t>. Výpovědní doba č</w:t>
      </w:r>
      <w:r w:rsidR="00540E6A">
        <w:t>i</w:t>
      </w:r>
      <w:r w:rsidR="007807F8">
        <w:t>ní jeden měsíc</w:t>
      </w:r>
      <w:r w:rsidR="007143E6">
        <w:t xml:space="preserve"> a počíná běžet prvního dne měsíce následujícího po měsíci, v němž byla výpověď doručena druhé straně</w:t>
      </w:r>
      <w:r w:rsidR="002034E9">
        <w:t>.</w:t>
      </w:r>
      <w:r w:rsidR="000E3A43" w:rsidRPr="000E3A43">
        <w:t xml:space="preserve"> </w:t>
      </w:r>
    </w:p>
    <w:p w:rsidR="008F2ED5" w:rsidRDefault="000E3A43" w:rsidP="004028E8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0E3A43">
        <w:t>V příp</w:t>
      </w:r>
      <w:r w:rsidR="00BD49F6">
        <w:t>adě zániku smluvního vztahu se s</w:t>
      </w:r>
      <w:r w:rsidRPr="000E3A43">
        <w:t xml:space="preserve">mluvní strany zavazují vypořádat navzájem veškeré </w:t>
      </w:r>
      <w:r w:rsidR="00BD49F6">
        <w:t xml:space="preserve">závazky, které k datu ukončení </w:t>
      </w:r>
      <w:r w:rsidR="00A77786">
        <w:t>dohody</w:t>
      </w:r>
      <w:r w:rsidRPr="000E3A43">
        <w:t xml:space="preserve"> prokazatelně nebyly splněny</w:t>
      </w:r>
      <w:r w:rsidR="007A214F">
        <w:t>.</w:t>
      </w:r>
    </w:p>
    <w:p w:rsidR="00A77786" w:rsidRDefault="00A77786" w:rsidP="00A77786">
      <w:pPr>
        <w:pStyle w:val="Odstavecseseznamem"/>
        <w:tabs>
          <w:tab w:val="left" w:pos="426"/>
        </w:tabs>
        <w:jc w:val="both"/>
      </w:pPr>
    </w:p>
    <w:p w:rsidR="008F2ED5" w:rsidRPr="00E85F09" w:rsidRDefault="008F2ED5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8F2ED5" w:rsidRPr="00E2434C" w:rsidRDefault="00FE7E7D" w:rsidP="00E85F09">
      <w:pPr>
        <w:spacing w:after="0"/>
        <w:jc w:val="center"/>
        <w:rPr>
          <w:b/>
        </w:rPr>
      </w:pPr>
      <w:r>
        <w:rPr>
          <w:b/>
        </w:rPr>
        <w:t>Kontaktní osoby</w:t>
      </w:r>
    </w:p>
    <w:p w:rsidR="00C96B48" w:rsidRDefault="00C96B48" w:rsidP="00C96B48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 xml:space="preserve">Za objednatele je oprávněn ve věci objednávek jednat </w:t>
      </w:r>
      <w:r w:rsidRPr="003A3D42">
        <w:t xml:space="preserve">Ing. </w:t>
      </w:r>
      <w:r w:rsidR="003001A0">
        <w:t>Jaroslav Vacek</w:t>
      </w:r>
      <w:r w:rsidRPr="003A3D42">
        <w:t xml:space="preserve">, tel.: 731 405 </w:t>
      </w:r>
      <w:r w:rsidR="003001A0">
        <w:t>387</w:t>
      </w:r>
      <w:r w:rsidRPr="003A3D42">
        <w:t xml:space="preserve">, </w:t>
      </w:r>
      <w:r w:rsidRPr="003A3D42">
        <w:br/>
        <w:t xml:space="preserve">email: </w:t>
      </w:r>
      <w:hyperlink r:id="rId9" w:history="1">
        <w:r w:rsidR="003001A0" w:rsidRPr="00DF276C">
          <w:rPr>
            <w:rStyle w:val="Hypertextovodkaz"/>
          </w:rPr>
          <w:t>jaroslav.vacek@cizp.cz</w:t>
        </w:r>
      </w:hyperlink>
      <w:r w:rsidRPr="003A3D42">
        <w:t xml:space="preserve">  </w:t>
      </w:r>
      <w:r>
        <w:t>nebo jeho zástupce.</w:t>
      </w:r>
    </w:p>
    <w:p w:rsidR="00C96B48" w:rsidRDefault="00C96B48" w:rsidP="00C96B48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 xml:space="preserve">Za objednatele je oprávněna ve věci zakázkového listu jednat </w:t>
      </w:r>
      <w:r w:rsidRPr="00A71E54">
        <w:t>osoba pověřená řízením služebního vozidla</w:t>
      </w:r>
      <w:r>
        <w:t>.</w:t>
      </w:r>
    </w:p>
    <w:p w:rsidR="00C96B48" w:rsidRDefault="00C96B48" w:rsidP="00C96B48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 xml:space="preserve">Za objednatele je oprávněna ve věci fakturace jednat </w:t>
      </w:r>
      <w:r w:rsidR="003001A0">
        <w:t>Marie Fořtová</w:t>
      </w:r>
      <w:r w:rsidRPr="003A3D42">
        <w:t xml:space="preserve">, tel.: </w:t>
      </w:r>
      <w:r w:rsidR="003001A0">
        <w:t>733 784 338</w:t>
      </w:r>
      <w:r w:rsidRPr="003A3D42">
        <w:t xml:space="preserve">, email: </w:t>
      </w:r>
      <w:hyperlink r:id="rId10" w:history="1">
        <w:r w:rsidR="003001A0" w:rsidRPr="00DF276C">
          <w:rPr>
            <w:rStyle w:val="Hypertextovodkaz"/>
          </w:rPr>
          <w:t>marie.fortova@cizp.cz</w:t>
        </w:r>
      </w:hyperlink>
      <w:r w:rsidRPr="003A3D42">
        <w:t>.</w:t>
      </w:r>
    </w:p>
    <w:p w:rsidR="00C96B48" w:rsidRDefault="00C96B48" w:rsidP="00C96B48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>Za poskytovatele je oprávněn jednat:</w:t>
      </w:r>
      <w:r w:rsidRPr="00FE7E7D">
        <w:rPr>
          <w:highlight w:val="yellow"/>
        </w:rPr>
        <w:t>…………</w:t>
      </w:r>
      <w:r>
        <w:t xml:space="preserve">, tel.: </w:t>
      </w:r>
      <w:r w:rsidRPr="00FE7E7D">
        <w:rPr>
          <w:highlight w:val="yellow"/>
        </w:rPr>
        <w:t>………….</w:t>
      </w:r>
      <w:r>
        <w:t>, email</w:t>
      </w:r>
      <w:r w:rsidRPr="00FE7E7D">
        <w:rPr>
          <w:highlight w:val="yellow"/>
        </w:rPr>
        <w:t>…………</w:t>
      </w:r>
      <w:proofErr w:type="gramStart"/>
      <w:r w:rsidRPr="00FE7E7D">
        <w:rPr>
          <w:highlight w:val="yellow"/>
        </w:rPr>
        <w:t>…..</w:t>
      </w:r>
      <w:proofErr w:type="gramEnd"/>
      <w:r>
        <w:t xml:space="preserve"> </w:t>
      </w:r>
      <w:r w:rsidRPr="00FE7E7D">
        <w:rPr>
          <w:highlight w:val="yellow"/>
        </w:rPr>
        <w:t xml:space="preserve">/doplní </w:t>
      </w:r>
      <w:r w:rsidRPr="00FE7E7D">
        <w:rPr>
          <w:rFonts w:cs="Arial"/>
          <w:highlight w:val="yellow"/>
        </w:rPr>
        <w:t>účastník</w:t>
      </w:r>
      <w:r w:rsidRPr="00FE7E7D">
        <w:rPr>
          <w:highlight w:val="yellow"/>
        </w:rPr>
        <w:t>/</w:t>
      </w:r>
    </w:p>
    <w:p w:rsidR="008F2ED5" w:rsidRDefault="008F2ED5" w:rsidP="00EF1BE5">
      <w:pPr>
        <w:spacing w:after="0"/>
        <w:jc w:val="both"/>
      </w:pPr>
    </w:p>
    <w:p w:rsidR="00044732" w:rsidRPr="00EF1BE5" w:rsidRDefault="00044732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044732" w:rsidRPr="00EF1BE5" w:rsidRDefault="00044732" w:rsidP="00EF1BE5">
      <w:pPr>
        <w:spacing w:after="0"/>
        <w:ind w:left="360"/>
        <w:jc w:val="center"/>
        <w:rPr>
          <w:b/>
        </w:rPr>
      </w:pPr>
      <w:r w:rsidRPr="00EF1BE5">
        <w:rPr>
          <w:b/>
        </w:rPr>
        <w:t>Smluvní pokuty</w:t>
      </w:r>
      <w:r w:rsidR="00EF1BE5" w:rsidRPr="00EF1BE5">
        <w:rPr>
          <w:b/>
        </w:rPr>
        <w:t xml:space="preserve"> </w:t>
      </w:r>
    </w:p>
    <w:p w:rsidR="00EF1BE5" w:rsidRDefault="00EF1BE5" w:rsidP="00CE4E72">
      <w:pPr>
        <w:pStyle w:val="Odstavecseseznamem"/>
        <w:numPr>
          <w:ilvl w:val="0"/>
          <w:numId w:val="17"/>
        </w:numPr>
        <w:jc w:val="both"/>
      </w:pPr>
      <w:r>
        <w:t xml:space="preserve">Poskytovatel je oprávněn po objednateli požadovat v případě prodlení s úhradou oprávněně účtovaných </w:t>
      </w:r>
      <w:r w:rsidR="00C60A00">
        <w:t xml:space="preserve">cen </w:t>
      </w:r>
      <w:r>
        <w:t>(faktur) úrok z prodlení ve výši 0,05 % (pět setin procenta)</w:t>
      </w:r>
      <w:r w:rsidR="00C60A00">
        <w:t xml:space="preserve"> </w:t>
      </w:r>
      <w:r>
        <w:t>z dlužné částky bez DPH za každý, byť i započatý den prodlení.</w:t>
      </w:r>
    </w:p>
    <w:p w:rsidR="00EF1BE5" w:rsidRDefault="00D84DA0" w:rsidP="00CE4E72">
      <w:pPr>
        <w:pStyle w:val="Odstavecseseznamem"/>
        <w:numPr>
          <w:ilvl w:val="0"/>
          <w:numId w:val="17"/>
        </w:numPr>
        <w:jc w:val="both"/>
      </w:pPr>
      <w:r w:rsidRPr="00D84DA0">
        <w:t>Poskytovatel je povinen uhradit pro případ prodlení s řádným a včasným poskytnutím služeb v souladu s</w:t>
      </w:r>
      <w:r w:rsidR="00A32234">
        <w:t xml:space="preserve"> dílčí </w:t>
      </w:r>
      <w:r w:rsidRPr="00D84DA0">
        <w:t xml:space="preserve">objednávkou smluvní pokutu ve výši 1.000,- Kč </w:t>
      </w:r>
      <w:r>
        <w:t xml:space="preserve">(slovy: jeden tisíc korun českých) </w:t>
      </w:r>
      <w:r w:rsidRPr="00D84DA0">
        <w:t>za každý, byť započatý den prodlení.</w:t>
      </w:r>
    </w:p>
    <w:p w:rsidR="00D84DA0" w:rsidRDefault="00EF1BE5" w:rsidP="00CE4E72">
      <w:pPr>
        <w:pStyle w:val="Odstavecseseznamem"/>
        <w:numPr>
          <w:ilvl w:val="0"/>
          <w:numId w:val="17"/>
        </w:numPr>
        <w:jc w:val="both"/>
      </w:pPr>
      <w:r>
        <w:t>Smluvní pokuty sjednané to</w:t>
      </w:r>
      <w:r w:rsidR="00F365FA">
        <w:t xml:space="preserve">uto </w:t>
      </w:r>
      <w:r w:rsidR="00A77786">
        <w:t>dohodou</w:t>
      </w:r>
      <w:r w:rsidR="00F365FA">
        <w:t xml:space="preserve"> jsou splatné do 30 dnů od</w:t>
      </w:r>
      <w:r>
        <w:t xml:space="preserve"> doručení </w:t>
      </w:r>
      <w:r w:rsidR="00F365FA" w:rsidRPr="00F365FA">
        <w:t>písemné výzvy</w:t>
      </w:r>
      <w:r w:rsidR="00F365FA">
        <w:t xml:space="preserve"> k úhradě smluvní pokuty druhé s</w:t>
      </w:r>
      <w:r w:rsidR="00F365FA" w:rsidRPr="00F365FA">
        <w:t>mluvní straně</w:t>
      </w:r>
      <w:r w:rsidR="00F365FA">
        <w:t>.</w:t>
      </w:r>
      <w:r w:rsidR="00D84DA0">
        <w:t xml:space="preserve"> </w:t>
      </w:r>
    </w:p>
    <w:p w:rsidR="00B62DAB" w:rsidRDefault="00D84DA0" w:rsidP="00EB2180">
      <w:pPr>
        <w:pStyle w:val="Odstavecseseznamem"/>
        <w:numPr>
          <w:ilvl w:val="0"/>
          <w:numId w:val="17"/>
        </w:numPr>
        <w:jc w:val="both"/>
      </w:pPr>
      <w:r w:rsidRPr="00D84DA0">
        <w:t>Úhradou smluvní pokuty není dotčeno právo na náhradu škody způsobené porušením povinnosti, na kterou se smluvní pokuta vztahuje.</w:t>
      </w:r>
    </w:p>
    <w:p w:rsidR="00A77786" w:rsidRDefault="00A77786" w:rsidP="00A77786">
      <w:pPr>
        <w:pStyle w:val="Odstavecseseznamem"/>
        <w:jc w:val="both"/>
      </w:pPr>
    </w:p>
    <w:p w:rsidR="00F457E1" w:rsidRDefault="00F457E1" w:rsidP="00A77786">
      <w:pPr>
        <w:pStyle w:val="Odstavecseseznamem"/>
        <w:jc w:val="both"/>
      </w:pPr>
    </w:p>
    <w:p w:rsidR="0016114B" w:rsidRDefault="0016114B" w:rsidP="00A77786">
      <w:pPr>
        <w:pStyle w:val="Odstavecseseznamem"/>
        <w:jc w:val="both"/>
      </w:pPr>
    </w:p>
    <w:p w:rsidR="0016114B" w:rsidRDefault="0016114B" w:rsidP="00A77786">
      <w:pPr>
        <w:pStyle w:val="Odstavecseseznamem"/>
        <w:jc w:val="both"/>
      </w:pPr>
    </w:p>
    <w:p w:rsidR="00F457E1" w:rsidRPr="00A77786" w:rsidRDefault="00F457E1" w:rsidP="00A77786">
      <w:pPr>
        <w:pStyle w:val="Odstavecseseznamem"/>
        <w:jc w:val="both"/>
      </w:pPr>
    </w:p>
    <w:p w:rsidR="008F2ED5" w:rsidRPr="00E85F09" w:rsidRDefault="008F2ED5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8F2ED5" w:rsidRPr="00E2434C" w:rsidRDefault="008F2ED5" w:rsidP="00E85F09">
      <w:pPr>
        <w:spacing w:after="0"/>
        <w:jc w:val="center"/>
        <w:rPr>
          <w:b/>
        </w:rPr>
      </w:pPr>
      <w:r w:rsidRPr="00E2434C">
        <w:rPr>
          <w:b/>
        </w:rPr>
        <w:t>Závěrečná ustanovení</w:t>
      </w:r>
    </w:p>
    <w:p w:rsidR="00FB5935" w:rsidRDefault="00A77A79" w:rsidP="00F26383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>
        <w:t>Dohoda</w:t>
      </w:r>
      <w:r w:rsidR="00F26383">
        <w:t xml:space="preserve"> nabývá platnosti dnem jejího podpisu zástupci smluvních stran a účinnosti </w:t>
      </w:r>
      <w:r w:rsidR="00A77786">
        <w:t>dnem zveřejnění</w:t>
      </w:r>
      <w:r w:rsidR="00F26383">
        <w:t xml:space="preserve"> podle ustanovení § 6 zákona č. 340/2015 Sb., o registru smluv, ve znění pozdějších předpisů.</w:t>
      </w:r>
    </w:p>
    <w:p w:rsidR="00137002" w:rsidRDefault="00137002" w:rsidP="00137002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 w:rsidRPr="00137002">
        <w:t xml:space="preserve">Smluvní strany prohlašují, že si </w:t>
      </w:r>
      <w:r w:rsidR="00A77A79">
        <w:t>dohodu</w:t>
      </w:r>
      <w:r w:rsidRPr="00137002">
        <w:t xml:space="preserve"> přečetly a s jejím obsahem souhlasí. Dále smluvní strany prohlašují, že </w:t>
      </w:r>
      <w:r w:rsidR="00A77A79">
        <w:t xml:space="preserve">dohodu </w:t>
      </w:r>
      <w:r w:rsidRPr="00137002">
        <w:t>uzavírají na základě své vážné a svobodné vůle, nikoliv v tísni nebo za nápadně nevýhodných podmínek. Na důkaz toho připojují podpisy</w:t>
      </w:r>
      <w:r>
        <w:t>.</w:t>
      </w:r>
    </w:p>
    <w:p w:rsidR="00274962" w:rsidRDefault="00692414" w:rsidP="00553973">
      <w:pPr>
        <w:pStyle w:val="Odstavecseseznamem"/>
        <w:numPr>
          <w:ilvl w:val="0"/>
          <w:numId w:val="16"/>
        </w:numPr>
        <w:jc w:val="both"/>
      </w:pPr>
      <w:r w:rsidRPr="00692414">
        <w:t xml:space="preserve">Poskytovatel souhlasí se zveřejněním celého znění </w:t>
      </w:r>
      <w:r w:rsidR="00A77A79">
        <w:t>dohody</w:t>
      </w:r>
      <w:r w:rsidRPr="00692414">
        <w:t xml:space="preserve"> v souladu s povinnostmi objednatele podle právních předpisů.</w:t>
      </w:r>
    </w:p>
    <w:p w:rsidR="00F056C8" w:rsidRDefault="00F056C8" w:rsidP="00553973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>
        <w:t xml:space="preserve">Poskytovatel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 této </w:t>
      </w:r>
      <w:r w:rsidR="0001475B">
        <w:t>dohody</w:t>
      </w:r>
      <w:r>
        <w:t xml:space="preserve"> s tím, že se poskytovatel podrobí této kontrole, a bude působit jako osoba povinná ve smyslu ustanovení § 2 písm. e) uvedeného zákona.</w:t>
      </w:r>
    </w:p>
    <w:p w:rsidR="00022381" w:rsidRDefault="00022381" w:rsidP="00553973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>
        <w:t xml:space="preserve">Neplatnost některého ustanovení této </w:t>
      </w:r>
      <w:r w:rsidR="0001475B">
        <w:t>dohody</w:t>
      </w:r>
      <w:r>
        <w:t xml:space="preserve"> nezpůsobuje neplatnost celé </w:t>
      </w:r>
      <w:r w:rsidR="0001475B">
        <w:t>dohody</w:t>
      </w:r>
      <w:r>
        <w:t xml:space="preserve">. </w:t>
      </w:r>
      <w:r>
        <w:br/>
        <w:t xml:space="preserve">V případě, že některé ustanovení této </w:t>
      </w:r>
      <w:r w:rsidR="0001475B">
        <w:t>dohody</w:t>
      </w:r>
      <w:r>
        <w:t xml:space="preserve"> bude neplatné nebo neúčinné, zavazují se smluvní strany nahradit takovéto neplatné nebo neúčinné ustanovení platným a účinným ustanovením, které bude co do obsahu a významu neplatnému nebo neúčinnému ustanovení nejblíže.</w:t>
      </w:r>
    </w:p>
    <w:p w:rsidR="001D0F8B" w:rsidRDefault="006D53B1" w:rsidP="00553973">
      <w:pPr>
        <w:pStyle w:val="Odstavecseseznamem"/>
        <w:numPr>
          <w:ilvl w:val="0"/>
          <w:numId w:val="16"/>
        </w:numPr>
        <w:jc w:val="both"/>
      </w:pPr>
      <w:r w:rsidRPr="006D53B1">
        <w:t xml:space="preserve">Z důvodů právní jistoty smluvní strany prohlašují, že jejich závazkový vztah založený touto </w:t>
      </w:r>
      <w:r w:rsidR="0001475B">
        <w:t>dohodou</w:t>
      </w:r>
      <w:r w:rsidRPr="006D53B1">
        <w:t xml:space="preserve"> se řídí českým právním řádem</w:t>
      </w:r>
      <w:r>
        <w:t xml:space="preserve">, zejména občanským zákoníkem </w:t>
      </w:r>
      <w:r w:rsidR="001D0F8B" w:rsidRPr="001D0F8B">
        <w:t>a souvisejícími právními předpisy.</w:t>
      </w:r>
    </w:p>
    <w:p w:rsidR="00751ABE" w:rsidRDefault="00751ABE" w:rsidP="00393228">
      <w:pPr>
        <w:pStyle w:val="Odstavecseseznamem"/>
        <w:numPr>
          <w:ilvl w:val="0"/>
          <w:numId w:val="16"/>
        </w:numPr>
        <w:jc w:val="both"/>
      </w:pPr>
      <w:r w:rsidRPr="00751ABE">
        <w:t xml:space="preserve">Smluvní strany se zavazují, že veškeré spory vzniklé v souvislosti s realizací této </w:t>
      </w:r>
      <w:r w:rsidR="0001475B">
        <w:t>dohody</w:t>
      </w:r>
      <w:r w:rsidRPr="00751ABE">
        <w:t xml:space="preserve"> budou řešeny smírnou cestou. Nedojde-li k dohodě, budou spory řešeny před příslušnými obecnými soudy.  </w:t>
      </w:r>
    </w:p>
    <w:p w:rsidR="00E85F09" w:rsidRDefault="005A78D3" w:rsidP="00393228">
      <w:pPr>
        <w:pStyle w:val="Odstavecseseznamem"/>
        <w:numPr>
          <w:ilvl w:val="0"/>
          <w:numId w:val="16"/>
        </w:numPr>
        <w:jc w:val="both"/>
      </w:pPr>
      <w:r w:rsidRPr="005A78D3">
        <w:t xml:space="preserve">Tato </w:t>
      </w:r>
      <w:r w:rsidR="00A77A79">
        <w:t>dohoda</w:t>
      </w:r>
      <w:r w:rsidRPr="005A78D3">
        <w:t xml:space="preserve"> může být měněna nebo doplňována jen písemnými, očíslovanými dodatky odsouhlasenými zástupci obou smluvních stran, které se stanou nedílnou součástí této </w:t>
      </w:r>
      <w:r w:rsidR="0001475B">
        <w:t>dohody</w:t>
      </w:r>
      <w:r w:rsidRPr="005A78D3">
        <w:t>.</w:t>
      </w:r>
    </w:p>
    <w:p w:rsidR="00E85F09" w:rsidRDefault="00275948" w:rsidP="00393228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>
        <w:t>Nedíl</w:t>
      </w:r>
      <w:r w:rsidR="009F34FC">
        <w:t xml:space="preserve">nou součástí této </w:t>
      </w:r>
      <w:r w:rsidR="00A77A79">
        <w:t>dohody</w:t>
      </w:r>
      <w:r>
        <w:t xml:space="preserve"> je příloha č. 1 –</w:t>
      </w:r>
      <w:r w:rsidR="001E2D9F">
        <w:t xml:space="preserve"> S</w:t>
      </w:r>
      <w:r>
        <w:t xml:space="preserve">eznam </w:t>
      </w:r>
      <w:r w:rsidR="001E2D9F">
        <w:t>vo</w:t>
      </w:r>
      <w:r>
        <w:t>zidel.</w:t>
      </w:r>
    </w:p>
    <w:p w:rsidR="00AE5A8B" w:rsidRPr="00AE5A8B" w:rsidRDefault="0001475B" w:rsidP="00393228">
      <w:pPr>
        <w:pStyle w:val="Odstavecseseznamem"/>
        <w:numPr>
          <w:ilvl w:val="0"/>
          <w:numId w:val="16"/>
        </w:numPr>
        <w:jc w:val="both"/>
      </w:pPr>
      <w:r>
        <w:t>Dohoda</w:t>
      </w:r>
      <w:r w:rsidR="00AE5A8B" w:rsidRPr="00AE5A8B">
        <w:t xml:space="preserve"> je sepsána ve 2 vyhotoveních, z nichž 1 obdrží objednatel a 1 poskytovatel.</w:t>
      </w:r>
    </w:p>
    <w:p w:rsidR="008F2ED5" w:rsidRDefault="008F2ED5" w:rsidP="00AE5A8B">
      <w:pPr>
        <w:pStyle w:val="Odstavecseseznamem"/>
        <w:tabs>
          <w:tab w:val="left" w:pos="142"/>
        </w:tabs>
        <w:jc w:val="both"/>
      </w:pPr>
    </w:p>
    <w:tbl>
      <w:tblPr>
        <w:tblStyle w:val="Mkatabulky"/>
        <w:tblpPr w:leftFromText="141" w:rightFromText="141" w:vertAnchor="text" w:horzAnchor="margin" w:tblpY="57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B358E8" w:rsidRPr="002459A9" w:rsidTr="007668BF">
        <w:trPr>
          <w:trHeight w:val="561"/>
        </w:trPr>
        <w:tc>
          <w:tcPr>
            <w:tcW w:w="4616" w:type="dxa"/>
            <w:hideMark/>
          </w:tcPr>
          <w:p w:rsidR="00B358E8" w:rsidRPr="00B358E8" w:rsidRDefault="007B43B0" w:rsidP="007668BF">
            <w:pPr>
              <w:pStyle w:val="Bezmezer"/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 Praze dne ……………………. 2018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before="120"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  <w:highlight w:val="yellow"/>
              </w:rPr>
              <w:t xml:space="preserve">V ………………. </w:t>
            </w:r>
            <w:proofErr w:type="gramStart"/>
            <w:r w:rsidRPr="00B358E8">
              <w:rPr>
                <w:rFonts w:cs="Arial"/>
                <w:highlight w:val="yellow"/>
              </w:rPr>
              <w:t>dne</w:t>
            </w:r>
            <w:proofErr w:type="gramEnd"/>
            <w:r w:rsidRPr="00B358E8">
              <w:rPr>
                <w:rFonts w:cs="Arial"/>
                <w:highlight w:val="yellow"/>
              </w:rPr>
              <w:t xml:space="preserve"> ……………</w:t>
            </w:r>
            <w:r w:rsidR="007B43B0">
              <w:rPr>
                <w:rFonts w:cs="Arial"/>
              </w:rPr>
              <w:t xml:space="preserve"> 2018</w:t>
            </w:r>
          </w:p>
        </w:tc>
      </w:tr>
      <w:tr w:rsidR="00B358E8" w:rsidRPr="002459A9" w:rsidTr="007668BF"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…………………………………………………………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………………………………………………………….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B358E8" w:rsidRPr="002459A9" w:rsidTr="007668BF">
        <w:trPr>
          <w:trHeight w:val="817"/>
        </w:trPr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rPr>
                <w:rFonts w:cs="Arial"/>
              </w:rPr>
            </w:pPr>
            <w:r w:rsidRPr="00B358E8">
              <w:rPr>
                <w:rFonts w:cs="Arial"/>
              </w:rPr>
              <w:t xml:space="preserve">Česká republika - </w:t>
            </w:r>
            <w:r w:rsidRPr="00B358E8">
              <w:rPr>
                <w:rFonts w:eastAsia="Times New Roman" w:cs="Arial"/>
                <w:lang w:eastAsia="cs-CZ"/>
              </w:rPr>
              <w:t xml:space="preserve"> </w:t>
            </w:r>
            <w:r w:rsidRPr="00B358E8">
              <w:rPr>
                <w:rFonts w:cs="Arial"/>
              </w:rPr>
              <w:t>Česká inspekce životního prostředí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 xml:space="preserve">Ing. Erik Geuss, Ph.D., ředitel ČIŽP 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Název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Jméno a příjmení zástupce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Funkce</w:t>
            </w:r>
          </w:p>
        </w:tc>
      </w:tr>
    </w:tbl>
    <w:p w:rsidR="0001475B" w:rsidRDefault="0001475B" w:rsidP="004028E8">
      <w:pPr>
        <w:jc w:val="both"/>
        <w:rPr>
          <w:b/>
        </w:rPr>
      </w:pPr>
    </w:p>
    <w:p w:rsidR="0001475B" w:rsidRDefault="0001475B" w:rsidP="004028E8">
      <w:pPr>
        <w:jc w:val="both"/>
        <w:rPr>
          <w:b/>
        </w:rPr>
      </w:pPr>
    </w:p>
    <w:p w:rsidR="0001475B" w:rsidRDefault="0001475B" w:rsidP="004028E8">
      <w:pPr>
        <w:jc w:val="both"/>
        <w:rPr>
          <w:b/>
        </w:rPr>
      </w:pPr>
    </w:p>
    <w:p w:rsidR="001E2D9F" w:rsidRDefault="001E2D9F" w:rsidP="004028E8">
      <w:pPr>
        <w:jc w:val="both"/>
        <w:rPr>
          <w:b/>
        </w:rPr>
      </w:pPr>
      <w:r>
        <w:rPr>
          <w:b/>
        </w:rPr>
        <w:t xml:space="preserve">Příloha č. 1 </w:t>
      </w:r>
      <w:r w:rsidR="0090158D">
        <w:rPr>
          <w:b/>
        </w:rPr>
        <w:t>Dohody</w:t>
      </w:r>
      <w:r w:rsidRPr="001E2D9F">
        <w:rPr>
          <w:b/>
        </w:rPr>
        <w:t xml:space="preserve"> –</w:t>
      </w:r>
      <w:r>
        <w:rPr>
          <w:b/>
        </w:rPr>
        <w:t xml:space="preserve"> Seznam vozidel</w:t>
      </w:r>
    </w:p>
    <w:p w:rsidR="00B47B90" w:rsidRDefault="00B47B90" w:rsidP="004028E8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1390"/>
        <w:gridCol w:w="2055"/>
        <w:gridCol w:w="1792"/>
        <w:gridCol w:w="1818"/>
        <w:gridCol w:w="1699"/>
      </w:tblGrid>
      <w:tr w:rsidR="00B47B90" w:rsidTr="00B47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0" w:rsidRDefault="00B47B90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0" w:rsidRDefault="00B47B90">
            <w:pPr>
              <w:jc w:val="center"/>
              <w:rPr>
                <w:b/>
              </w:rPr>
            </w:pPr>
            <w:r>
              <w:rPr>
                <w:b/>
              </w:rPr>
              <w:t>RZ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0" w:rsidRDefault="00B47B90">
            <w:pPr>
              <w:jc w:val="center"/>
              <w:rPr>
                <w:b/>
              </w:rPr>
            </w:pPr>
            <w:r>
              <w:rPr>
                <w:b/>
              </w:rPr>
              <w:t>Typ vozidla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0" w:rsidRDefault="00B47B90">
            <w:pPr>
              <w:jc w:val="center"/>
              <w:rPr>
                <w:b/>
              </w:rPr>
            </w:pPr>
            <w:r>
              <w:rPr>
                <w:b/>
              </w:rPr>
              <w:t>Obsah válců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0" w:rsidRDefault="00B47B90">
            <w:pPr>
              <w:jc w:val="center"/>
              <w:rPr>
                <w:b/>
              </w:rPr>
            </w:pPr>
            <w:r>
              <w:rPr>
                <w:b/>
              </w:rPr>
              <w:t>Rok pořízení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0" w:rsidRDefault="00B47B90">
            <w:pPr>
              <w:jc w:val="center"/>
              <w:rPr>
                <w:b/>
              </w:rPr>
            </w:pPr>
            <w:r>
              <w:rPr>
                <w:b/>
              </w:rPr>
              <w:t>Druh PHM</w:t>
            </w:r>
          </w:p>
        </w:tc>
      </w:tr>
      <w:tr w:rsidR="00CF6AC1" w:rsidTr="00B47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1AJ 38 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r w:rsidRPr="00C345F6">
              <w:t>Škoda Fabia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1.390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2009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benzin</w:t>
            </w:r>
          </w:p>
        </w:tc>
      </w:tr>
      <w:tr w:rsidR="00CF6AC1" w:rsidTr="00B47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9A5 40 84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r w:rsidRPr="00C345F6">
              <w:t>Suzuki SX4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1.586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2008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1" w:rsidRPr="00C345F6" w:rsidRDefault="00CF6AC1" w:rsidP="002F5AA8">
            <w:pPr>
              <w:jc w:val="center"/>
            </w:pPr>
            <w:r w:rsidRPr="00C345F6">
              <w:t>benzin</w:t>
            </w:r>
          </w:p>
        </w:tc>
      </w:tr>
      <w:tr w:rsidR="00CF6AC1" w:rsidTr="00CE54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1" w:rsidRPr="00C345F6" w:rsidRDefault="00CF6AC1" w:rsidP="002F5AA8">
            <w:pPr>
              <w:jc w:val="center"/>
            </w:pPr>
            <w:r w:rsidRPr="00C345F6"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1" w:rsidRPr="00C345F6" w:rsidRDefault="00CF6AC1" w:rsidP="002F5AA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5F6">
              <w:rPr>
                <w:rFonts w:ascii="Calibri" w:eastAsia="Times New Roman" w:hAnsi="Calibri" w:cs="Times New Roman"/>
                <w:color w:val="000000"/>
                <w:lang w:eastAsia="cs-CZ"/>
              </w:rPr>
              <w:t>5A2 62 95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1" w:rsidRPr="00C345F6" w:rsidRDefault="00CF6AC1" w:rsidP="002F5AA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5F6">
              <w:rPr>
                <w:rFonts w:ascii="Calibri" w:eastAsia="Times New Roman" w:hAnsi="Calibri" w:cs="Times New Roman"/>
                <w:color w:val="000000"/>
                <w:lang w:eastAsia="cs-CZ"/>
              </w:rPr>
              <w:t>Nissan X-</w:t>
            </w:r>
            <w:proofErr w:type="spellStart"/>
            <w:r w:rsidRPr="00C345F6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1" w:rsidRPr="00C345F6" w:rsidRDefault="00CF6AC1" w:rsidP="002F5AA8">
            <w:pPr>
              <w:jc w:val="center"/>
            </w:pPr>
            <w:r w:rsidRPr="00C345F6">
              <w:t>2.184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1" w:rsidRPr="00C345F6" w:rsidRDefault="00CF6AC1" w:rsidP="002F5AA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5F6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1" w:rsidRPr="00C345F6" w:rsidRDefault="00CF6AC1" w:rsidP="002F5AA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5F6">
              <w:rPr>
                <w:rFonts w:ascii="Calibri" w:eastAsia="Times New Roman" w:hAnsi="Calibri" w:cs="Times New Roman"/>
                <w:color w:val="000000"/>
                <w:lang w:eastAsia="cs-CZ"/>
              </w:rPr>
              <w:t>nafta</w:t>
            </w:r>
          </w:p>
        </w:tc>
      </w:tr>
    </w:tbl>
    <w:p w:rsidR="00B47B90" w:rsidRDefault="00B47B90" w:rsidP="00B47B90">
      <w:pPr>
        <w:jc w:val="both"/>
      </w:pPr>
    </w:p>
    <w:p w:rsidR="00B47B90" w:rsidRDefault="00B47B90" w:rsidP="004028E8">
      <w:pPr>
        <w:jc w:val="both"/>
        <w:rPr>
          <w:b/>
        </w:rPr>
      </w:pPr>
    </w:p>
    <w:sectPr w:rsidR="00B47B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2D" w:rsidRDefault="00202D2D" w:rsidP="00814614">
      <w:pPr>
        <w:spacing w:after="0" w:line="240" w:lineRule="auto"/>
      </w:pPr>
      <w:r>
        <w:separator/>
      </w:r>
    </w:p>
  </w:endnote>
  <w:endnote w:type="continuationSeparator" w:id="0">
    <w:p w:rsidR="00202D2D" w:rsidRDefault="00202D2D" w:rsidP="0081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18146"/>
      <w:docPartObj>
        <w:docPartGallery w:val="Page Numbers (Bottom of Page)"/>
        <w:docPartUnique/>
      </w:docPartObj>
    </w:sdtPr>
    <w:sdtEndPr/>
    <w:sdtContent>
      <w:p w:rsidR="00814614" w:rsidRDefault="008146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F9">
          <w:rPr>
            <w:noProof/>
          </w:rPr>
          <w:t>6</w:t>
        </w:r>
        <w:r>
          <w:fldChar w:fldCharType="end"/>
        </w:r>
      </w:p>
    </w:sdtContent>
  </w:sdt>
  <w:p w:rsidR="00814614" w:rsidRDefault="008146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2D" w:rsidRDefault="00202D2D" w:rsidP="00814614">
      <w:pPr>
        <w:spacing w:after="0" w:line="240" w:lineRule="auto"/>
      </w:pPr>
      <w:r>
        <w:separator/>
      </w:r>
    </w:p>
  </w:footnote>
  <w:footnote w:type="continuationSeparator" w:id="0">
    <w:p w:rsidR="00202D2D" w:rsidRDefault="00202D2D" w:rsidP="0081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275"/>
    <w:multiLevelType w:val="hybridMultilevel"/>
    <w:tmpl w:val="87E85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BF2"/>
    <w:multiLevelType w:val="hybridMultilevel"/>
    <w:tmpl w:val="38625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65D6"/>
    <w:multiLevelType w:val="hybridMultilevel"/>
    <w:tmpl w:val="C95C88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13759"/>
    <w:multiLevelType w:val="hybridMultilevel"/>
    <w:tmpl w:val="05224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6238A"/>
    <w:multiLevelType w:val="hybridMultilevel"/>
    <w:tmpl w:val="8D1CE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2399"/>
    <w:multiLevelType w:val="hybridMultilevel"/>
    <w:tmpl w:val="B7A4B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5BF7"/>
    <w:multiLevelType w:val="hybridMultilevel"/>
    <w:tmpl w:val="968E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18A2"/>
    <w:multiLevelType w:val="hybridMultilevel"/>
    <w:tmpl w:val="7382D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55F00"/>
    <w:multiLevelType w:val="hybridMultilevel"/>
    <w:tmpl w:val="ACA6E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E9A"/>
    <w:multiLevelType w:val="hybridMultilevel"/>
    <w:tmpl w:val="686C9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E08F1"/>
    <w:multiLevelType w:val="hybridMultilevel"/>
    <w:tmpl w:val="52EA503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5036EE"/>
    <w:multiLevelType w:val="hybridMultilevel"/>
    <w:tmpl w:val="18A6F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E7C"/>
    <w:multiLevelType w:val="hybridMultilevel"/>
    <w:tmpl w:val="62502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C1E6B"/>
    <w:multiLevelType w:val="hybridMultilevel"/>
    <w:tmpl w:val="244E1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F3A77"/>
    <w:multiLevelType w:val="hybridMultilevel"/>
    <w:tmpl w:val="ADC2A1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14577"/>
    <w:multiLevelType w:val="hybridMultilevel"/>
    <w:tmpl w:val="700E5C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2E6D85"/>
    <w:multiLevelType w:val="hybridMultilevel"/>
    <w:tmpl w:val="8D1CE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E4"/>
    <w:rsid w:val="00001BB3"/>
    <w:rsid w:val="0000510F"/>
    <w:rsid w:val="0001145B"/>
    <w:rsid w:val="0001475B"/>
    <w:rsid w:val="00022381"/>
    <w:rsid w:val="0003610B"/>
    <w:rsid w:val="00036E42"/>
    <w:rsid w:val="000400E1"/>
    <w:rsid w:val="00044732"/>
    <w:rsid w:val="00061274"/>
    <w:rsid w:val="000745A0"/>
    <w:rsid w:val="000B49C2"/>
    <w:rsid w:val="000D52D2"/>
    <w:rsid w:val="000E3A43"/>
    <w:rsid w:val="000E4272"/>
    <w:rsid w:val="000F7CB4"/>
    <w:rsid w:val="00101EF0"/>
    <w:rsid w:val="00111CC7"/>
    <w:rsid w:val="00114F44"/>
    <w:rsid w:val="001222F7"/>
    <w:rsid w:val="0013532A"/>
    <w:rsid w:val="00136877"/>
    <w:rsid w:val="00137002"/>
    <w:rsid w:val="001411F8"/>
    <w:rsid w:val="001423A2"/>
    <w:rsid w:val="00142CB1"/>
    <w:rsid w:val="001460F0"/>
    <w:rsid w:val="00152529"/>
    <w:rsid w:val="00153C99"/>
    <w:rsid w:val="0016061F"/>
    <w:rsid w:val="001607A7"/>
    <w:rsid w:val="00160D8E"/>
    <w:rsid w:val="0016114B"/>
    <w:rsid w:val="00161F6F"/>
    <w:rsid w:val="00162250"/>
    <w:rsid w:val="00192DCB"/>
    <w:rsid w:val="001A0248"/>
    <w:rsid w:val="001A56F6"/>
    <w:rsid w:val="001B0A10"/>
    <w:rsid w:val="001B23E1"/>
    <w:rsid w:val="001B4627"/>
    <w:rsid w:val="001C2143"/>
    <w:rsid w:val="001D08C2"/>
    <w:rsid w:val="001D0C11"/>
    <w:rsid w:val="001D0F8B"/>
    <w:rsid w:val="001E2416"/>
    <w:rsid w:val="001E2D9F"/>
    <w:rsid w:val="001E2FDE"/>
    <w:rsid w:val="001E35F9"/>
    <w:rsid w:val="001E6264"/>
    <w:rsid w:val="001F557E"/>
    <w:rsid w:val="00200B14"/>
    <w:rsid w:val="00202D2D"/>
    <w:rsid w:val="002034E9"/>
    <w:rsid w:val="00214DC4"/>
    <w:rsid w:val="00223C3A"/>
    <w:rsid w:val="00231D2D"/>
    <w:rsid w:val="00243A3F"/>
    <w:rsid w:val="00252A7F"/>
    <w:rsid w:val="00253CFF"/>
    <w:rsid w:val="002651E6"/>
    <w:rsid w:val="00274962"/>
    <w:rsid w:val="00275948"/>
    <w:rsid w:val="002933A9"/>
    <w:rsid w:val="00295278"/>
    <w:rsid w:val="002A2D61"/>
    <w:rsid w:val="002A6F49"/>
    <w:rsid w:val="002D2BA1"/>
    <w:rsid w:val="002D62EF"/>
    <w:rsid w:val="003001A0"/>
    <w:rsid w:val="00302DEF"/>
    <w:rsid w:val="00303043"/>
    <w:rsid w:val="003252DB"/>
    <w:rsid w:val="0032617B"/>
    <w:rsid w:val="00335792"/>
    <w:rsid w:val="0038487B"/>
    <w:rsid w:val="00393228"/>
    <w:rsid w:val="003B1F74"/>
    <w:rsid w:val="003C4867"/>
    <w:rsid w:val="003E41C1"/>
    <w:rsid w:val="00400BCD"/>
    <w:rsid w:val="0040246B"/>
    <w:rsid w:val="004028E8"/>
    <w:rsid w:val="00402C4C"/>
    <w:rsid w:val="004135BD"/>
    <w:rsid w:val="004244DE"/>
    <w:rsid w:val="0044055E"/>
    <w:rsid w:val="00462EAD"/>
    <w:rsid w:val="00481EB1"/>
    <w:rsid w:val="0049060E"/>
    <w:rsid w:val="0049308A"/>
    <w:rsid w:val="0049692B"/>
    <w:rsid w:val="004A058E"/>
    <w:rsid w:val="004C1D99"/>
    <w:rsid w:val="004D43BA"/>
    <w:rsid w:val="004D6A73"/>
    <w:rsid w:val="005044D1"/>
    <w:rsid w:val="00514876"/>
    <w:rsid w:val="00523F66"/>
    <w:rsid w:val="005304F4"/>
    <w:rsid w:val="00540E6A"/>
    <w:rsid w:val="00541C19"/>
    <w:rsid w:val="00544C84"/>
    <w:rsid w:val="005530D9"/>
    <w:rsid w:val="00553973"/>
    <w:rsid w:val="00553D4A"/>
    <w:rsid w:val="00562B8F"/>
    <w:rsid w:val="005673E9"/>
    <w:rsid w:val="00570BDC"/>
    <w:rsid w:val="0057346A"/>
    <w:rsid w:val="0057669C"/>
    <w:rsid w:val="005855C7"/>
    <w:rsid w:val="0059401B"/>
    <w:rsid w:val="00595F80"/>
    <w:rsid w:val="005A0A7B"/>
    <w:rsid w:val="005A1F59"/>
    <w:rsid w:val="005A3A65"/>
    <w:rsid w:val="005A78D3"/>
    <w:rsid w:val="005B4C5F"/>
    <w:rsid w:val="005D2046"/>
    <w:rsid w:val="005D3AF3"/>
    <w:rsid w:val="005D4A28"/>
    <w:rsid w:val="005F0A44"/>
    <w:rsid w:val="005F5E6E"/>
    <w:rsid w:val="005F5F4C"/>
    <w:rsid w:val="006119E0"/>
    <w:rsid w:val="00613C05"/>
    <w:rsid w:val="0064073E"/>
    <w:rsid w:val="006444D0"/>
    <w:rsid w:val="006565ED"/>
    <w:rsid w:val="00661B61"/>
    <w:rsid w:val="00663BD0"/>
    <w:rsid w:val="00683356"/>
    <w:rsid w:val="00692414"/>
    <w:rsid w:val="006962FF"/>
    <w:rsid w:val="006A2E1E"/>
    <w:rsid w:val="006A416B"/>
    <w:rsid w:val="006B720E"/>
    <w:rsid w:val="006C3D1B"/>
    <w:rsid w:val="006C5EBD"/>
    <w:rsid w:val="006D302F"/>
    <w:rsid w:val="006D53B1"/>
    <w:rsid w:val="006D6F99"/>
    <w:rsid w:val="006F327F"/>
    <w:rsid w:val="006F58AD"/>
    <w:rsid w:val="006F7B27"/>
    <w:rsid w:val="00706C14"/>
    <w:rsid w:val="007143E6"/>
    <w:rsid w:val="00722623"/>
    <w:rsid w:val="007249A2"/>
    <w:rsid w:val="0073561A"/>
    <w:rsid w:val="0074725C"/>
    <w:rsid w:val="00751ABE"/>
    <w:rsid w:val="007555FB"/>
    <w:rsid w:val="007652C0"/>
    <w:rsid w:val="00767FCB"/>
    <w:rsid w:val="00776884"/>
    <w:rsid w:val="007807F8"/>
    <w:rsid w:val="00780F77"/>
    <w:rsid w:val="00783DA5"/>
    <w:rsid w:val="00793C98"/>
    <w:rsid w:val="0079460D"/>
    <w:rsid w:val="007A214F"/>
    <w:rsid w:val="007A47AA"/>
    <w:rsid w:val="007B43B0"/>
    <w:rsid w:val="007C64F7"/>
    <w:rsid w:val="007D29B7"/>
    <w:rsid w:val="007D69A5"/>
    <w:rsid w:val="007F6A8D"/>
    <w:rsid w:val="0080231B"/>
    <w:rsid w:val="00802558"/>
    <w:rsid w:val="00804F7D"/>
    <w:rsid w:val="00806C15"/>
    <w:rsid w:val="008126BD"/>
    <w:rsid w:val="00814614"/>
    <w:rsid w:val="00815398"/>
    <w:rsid w:val="00815891"/>
    <w:rsid w:val="00822EFC"/>
    <w:rsid w:val="00827BD1"/>
    <w:rsid w:val="00840B4D"/>
    <w:rsid w:val="00852AB2"/>
    <w:rsid w:val="008536AD"/>
    <w:rsid w:val="0087078E"/>
    <w:rsid w:val="0087640E"/>
    <w:rsid w:val="00881455"/>
    <w:rsid w:val="00882B5C"/>
    <w:rsid w:val="0088446F"/>
    <w:rsid w:val="008862F2"/>
    <w:rsid w:val="008C0D4D"/>
    <w:rsid w:val="008F2ED5"/>
    <w:rsid w:val="008F3591"/>
    <w:rsid w:val="0090158D"/>
    <w:rsid w:val="009024A9"/>
    <w:rsid w:val="00916CF6"/>
    <w:rsid w:val="00952CEA"/>
    <w:rsid w:val="00965DD3"/>
    <w:rsid w:val="00974B98"/>
    <w:rsid w:val="009759E3"/>
    <w:rsid w:val="0098027C"/>
    <w:rsid w:val="00980AF9"/>
    <w:rsid w:val="00984ABA"/>
    <w:rsid w:val="0099591D"/>
    <w:rsid w:val="009A5345"/>
    <w:rsid w:val="009B3B14"/>
    <w:rsid w:val="009C57DB"/>
    <w:rsid w:val="009E4297"/>
    <w:rsid w:val="009E6531"/>
    <w:rsid w:val="009F34FC"/>
    <w:rsid w:val="009F48D4"/>
    <w:rsid w:val="00A04D21"/>
    <w:rsid w:val="00A2061B"/>
    <w:rsid w:val="00A32234"/>
    <w:rsid w:val="00A460B0"/>
    <w:rsid w:val="00A626A7"/>
    <w:rsid w:val="00A62768"/>
    <w:rsid w:val="00A71E54"/>
    <w:rsid w:val="00A77786"/>
    <w:rsid w:val="00A77A79"/>
    <w:rsid w:val="00A831C9"/>
    <w:rsid w:val="00A92ED2"/>
    <w:rsid w:val="00A963A0"/>
    <w:rsid w:val="00AA200B"/>
    <w:rsid w:val="00AB0812"/>
    <w:rsid w:val="00AE20F9"/>
    <w:rsid w:val="00AE5A8B"/>
    <w:rsid w:val="00AF4AC6"/>
    <w:rsid w:val="00AF5E77"/>
    <w:rsid w:val="00B037B9"/>
    <w:rsid w:val="00B14061"/>
    <w:rsid w:val="00B2471B"/>
    <w:rsid w:val="00B24BBA"/>
    <w:rsid w:val="00B358E8"/>
    <w:rsid w:val="00B47B90"/>
    <w:rsid w:val="00B47F29"/>
    <w:rsid w:val="00B62DAB"/>
    <w:rsid w:val="00B67125"/>
    <w:rsid w:val="00B67969"/>
    <w:rsid w:val="00BA512A"/>
    <w:rsid w:val="00BA7DC4"/>
    <w:rsid w:val="00BB66A5"/>
    <w:rsid w:val="00BB6B3D"/>
    <w:rsid w:val="00BD0A3F"/>
    <w:rsid w:val="00BD2238"/>
    <w:rsid w:val="00BD49F6"/>
    <w:rsid w:val="00BD63B7"/>
    <w:rsid w:val="00BE5691"/>
    <w:rsid w:val="00BF6AE4"/>
    <w:rsid w:val="00C04446"/>
    <w:rsid w:val="00C051DA"/>
    <w:rsid w:val="00C15299"/>
    <w:rsid w:val="00C17CFF"/>
    <w:rsid w:val="00C21FF9"/>
    <w:rsid w:val="00C340C5"/>
    <w:rsid w:val="00C438A1"/>
    <w:rsid w:val="00C449F5"/>
    <w:rsid w:val="00C5681B"/>
    <w:rsid w:val="00C60A00"/>
    <w:rsid w:val="00C62489"/>
    <w:rsid w:val="00C800FA"/>
    <w:rsid w:val="00C835B6"/>
    <w:rsid w:val="00C90438"/>
    <w:rsid w:val="00C96B48"/>
    <w:rsid w:val="00CA08ED"/>
    <w:rsid w:val="00CB6748"/>
    <w:rsid w:val="00CC10AB"/>
    <w:rsid w:val="00CC45CA"/>
    <w:rsid w:val="00CD3CF1"/>
    <w:rsid w:val="00CD657B"/>
    <w:rsid w:val="00CE4E72"/>
    <w:rsid w:val="00CF6AC1"/>
    <w:rsid w:val="00D03A9E"/>
    <w:rsid w:val="00D04EDD"/>
    <w:rsid w:val="00D04F4C"/>
    <w:rsid w:val="00D146F2"/>
    <w:rsid w:val="00D14FB4"/>
    <w:rsid w:val="00D20992"/>
    <w:rsid w:val="00D22DE6"/>
    <w:rsid w:val="00D441E8"/>
    <w:rsid w:val="00D45E78"/>
    <w:rsid w:val="00D52EF9"/>
    <w:rsid w:val="00D563A2"/>
    <w:rsid w:val="00D639D5"/>
    <w:rsid w:val="00D64523"/>
    <w:rsid w:val="00D72B8C"/>
    <w:rsid w:val="00D774FD"/>
    <w:rsid w:val="00D84DA0"/>
    <w:rsid w:val="00D84ED6"/>
    <w:rsid w:val="00DA7914"/>
    <w:rsid w:val="00DB6510"/>
    <w:rsid w:val="00DC08B2"/>
    <w:rsid w:val="00DC2380"/>
    <w:rsid w:val="00DF1ED7"/>
    <w:rsid w:val="00E21046"/>
    <w:rsid w:val="00E23658"/>
    <w:rsid w:val="00E2434C"/>
    <w:rsid w:val="00E34C67"/>
    <w:rsid w:val="00E3661A"/>
    <w:rsid w:val="00E377F9"/>
    <w:rsid w:val="00E43F2E"/>
    <w:rsid w:val="00E53759"/>
    <w:rsid w:val="00E60270"/>
    <w:rsid w:val="00E71B0E"/>
    <w:rsid w:val="00E7747F"/>
    <w:rsid w:val="00E85F09"/>
    <w:rsid w:val="00EA0600"/>
    <w:rsid w:val="00EA0D17"/>
    <w:rsid w:val="00EA6D58"/>
    <w:rsid w:val="00EB2180"/>
    <w:rsid w:val="00EB3137"/>
    <w:rsid w:val="00EB51E3"/>
    <w:rsid w:val="00EB712D"/>
    <w:rsid w:val="00EC503A"/>
    <w:rsid w:val="00EE0BCE"/>
    <w:rsid w:val="00EE17E4"/>
    <w:rsid w:val="00EF1BE5"/>
    <w:rsid w:val="00EF51EF"/>
    <w:rsid w:val="00F056C8"/>
    <w:rsid w:val="00F21D9F"/>
    <w:rsid w:val="00F240C2"/>
    <w:rsid w:val="00F26346"/>
    <w:rsid w:val="00F26383"/>
    <w:rsid w:val="00F27A13"/>
    <w:rsid w:val="00F365FA"/>
    <w:rsid w:val="00F37430"/>
    <w:rsid w:val="00F457E1"/>
    <w:rsid w:val="00F5223C"/>
    <w:rsid w:val="00FA32AB"/>
    <w:rsid w:val="00FA6034"/>
    <w:rsid w:val="00FB5935"/>
    <w:rsid w:val="00FD33BB"/>
    <w:rsid w:val="00FD3412"/>
    <w:rsid w:val="00FE2948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614"/>
  </w:style>
  <w:style w:type="paragraph" w:styleId="Zpat">
    <w:name w:val="footer"/>
    <w:basedOn w:val="Normln"/>
    <w:link w:val="Zpat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614"/>
  </w:style>
  <w:style w:type="paragraph" w:styleId="Bezmezer">
    <w:name w:val="No Spacing"/>
    <w:uiPriority w:val="1"/>
    <w:qFormat/>
    <w:rsid w:val="00B679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6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531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827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27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541C19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541C19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F1B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F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614"/>
  </w:style>
  <w:style w:type="paragraph" w:styleId="Zpat">
    <w:name w:val="footer"/>
    <w:basedOn w:val="Normln"/>
    <w:link w:val="Zpat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614"/>
  </w:style>
  <w:style w:type="paragraph" w:styleId="Bezmezer">
    <w:name w:val="No Spacing"/>
    <w:uiPriority w:val="1"/>
    <w:qFormat/>
    <w:rsid w:val="00B679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6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531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827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27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541C19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541C19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F1B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F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ie.fortova@ciz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roslav.vacek@ci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5F43-C968-40D3-B814-0169F9BF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2303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kamenik</dc:creator>
  <cp:lastModifiedBy>Šťástková Markéta </cp:lastModifiedBy>
  <cp:revision>6</cp:revision>
  <cp:lastPrinted>2017-01-06T16:29:00Z</cp:lastPrinted>
  <dcterms:created xsi:type="dcterms:W3CDTF">2018-04-20T14:07:00Z</dcterms:created>
  <dcterms:modified xsi:type="dcterms:W3CDTF">2018-04-23T05:19:00Z</dcterms:modified>
</cp:coreProperties>
</file>