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00" w:rsidRPr="00740037" w:rsidRDefault="00F930D0" w:rsidP="007C5924">
      <w:pPr>
        <w:pStyle w:val="Textnormln"/>
        <w:ind w:left="0"/>
        <w:rPr>
          <w:rFonts w:cs="Arial"/>
          <w:b/>
          <w:color w:val="000000"/>
          <w:szCs w:val="20"/>
        </w:rPr>
      </w:pPr>
      <w:bookmarkStart w:id="0" w:name="_Toc172708384"/>
      <w:r w:rsidRPr="00740037">
        <w:rPr>
          <w:rFonts w:cs="Arial"/>
          <w:b/>
          <w:color w:val="000000"/>
          <w:szCs w:val="20"/>
        </w:rPr>
        <w:t>Příloha č. 1 k Výzvě a zadávacím podmínkám – Podrobná a technická specifikace předmětu veřejné zakázky</w:t>
      </w:r>
      <w:r w:rsidR="003939F7">
        <w:rPr>
          <w:rFonts w:cs="Arial"/>
          <w:b/>
          <w:color w:val="000000"/>
          <w:szCs w:val="20"/>
        </w:rPr>
        <w:t xml:space="preserve"> s názvem Digitalizační pracoviště II.</w:t>
      </w:r>
    </w:p>
    <w:p w:rsidR="00F930D0" w:rsidRPr="00740037" w:rsidRDefault="00F930D0" w:rsidP="007C5924">
      <w:pPr>
        <w:pStyle w:val="Textnormln"/>
        <w:ind w:left="0"/>
        <w:rPr>
          <w:rFonts w:cs="Arial"/>
          <w:b/>
          <w:color w:val="000000"/>
          <w:szCs w:val="20"/>
        </w:rPr>
      </w:pPr>
    </w:p>
    <w:p w:rsidR="00F930D0" w:rsidRPr="00740037" w:rsidRDefault="00F930D0" w:rsidP="00B76584">
      <w:pPr>
        <w:pStyle w:val="Textnormln"/>
        <w:spacing w:line="276" w:lineRule="auto"/>
        <w:ind w:left="0"/>
        <w:rPr>
          <w:rFonts w:cs="Arial"/>
          <w:b/>
          <w:snapToGrid w:val="0"/>
          <w:szCs w:val="20"/>
        </w:rPr>
      </w:pPr>
      <w:r w:rsidRPr="00740037">
        <w:rPr>
          <w:rFonts w:cs="Arial"/>
          <w:b/>
          <w:snapToGrid w:val="0"/>
          <w:szCs w:val="20"/>
        </w:rPr>
        <w:t>Závazné pokyny k vyplnění této přílohy:</w:t>
      </w:r>
    </w:p>
    <w:p w:rsidR="00F930D0" w:rsidRPr="00740037" w:rsidRDefault="00F930D0" w:rsidP="00B76584">
      <w:pPr>
        <w:pStyle w:val="Textnormln"/>
        <w:spacing w:line="276" w:lineRule="auto"/>
        <w:ind w:firstLine="708"/>
        <w:rPr>
          <w:rFonts w:cs="Arial"/>
          <w:snapToGrid w:val="0"/>
          <w:szCs w:val="20"/>
        </w:rPr>
      </w:pPr>
      <w:r w:rsidRPr="00740037">
        <w:rPr>
          <w:rFonts w:cs="Arial"/>
          <w:snapToGrid w:val="0"/>
          <w:szCs w:val="20"/>
        </w:rPr>
        <w:t>Účastník je povinen vyplnit v tabulce vždy sloupec s označením „Nabízené plnění“, a to tak, že vyplní příslušný parametr nebo údaj, který je součástí nabídky, a který však nesmí mít nižší nebo vyšší hodnotu než je minimální nebo maximální hodnota požadovaná zadavatelem ve sloupci „Požadavky“. Pokud by měl tento parametr nižší/vyšší hodnotu, bude tato skutečnost považována za</w:t>
      </w:r>
      <w:r w:rsidR="00CA7591" w:rsidRPr="00740037">
        <w:rPr>
          <w:rFonts w:cs="Arial"/>
          <w:snapToGrid w:val="0"/>
          <w:szCs w:val="20"/>
        </w:rPr>
        <w:t xml:space="preserve"> nesplnění zadávacích podmínek </w:t>
      </w:r>
      <w:r w:rsidRPr="00740037">
        <w:rPr>
          <w:rFonts w:cs="Arial"/>
          <w:snapToGrid w:val="0"/>
          <w:szCs w:val="20"/>
        </w:rPr>
        <w:t>s následkem vyloučení účastníka z výběrového řízení.</w:t>
      </w:r>
    </w:p>
    <w:p w:rsidR="00B76584" w:rsidRPr="00740037" w:rsidRDefault="00F930D0" w:rsidP="00CA7591">
      <w:pPr>
        <w:pStyle w:val="Textnormln"/>
        <w:spacing w:line="276" w:lineRule="auto"/>
        <w:ind w:left="0" w:firstLine="708"/>
        <w:rPr>
          <w:rFonts w:cs="Arial"/>
          <w:snapToGrid w:val="0"/>
          <w:szCs w:val="20"/>
        </w:rPr>
      </w:pPr>
      <w:r w:rsidRPr="00740037">
        <w:rPr>
          <w:rFonts w:cs="Arial"/>
          <w:snapToGrid w:val="0"/>
          <w:szCs w:val="20"/>
        </w:rPr>
        <w:t xml:space="preserve"> V případě, že zadavatel jednoznačně stanoví požadavek na parametr, účastník potvrdí daný parametr slovem „ano“ ve sloupci „Nabízené plnění“. Pokud je ve sloupci „Požadavky“ uvedeno slovo „doplnit“, provede potřebné doplnění účastník do sloupce „Nabízené plnění“. U číselně vyjádřitelných hodnot je účastník povinen nabídnout pouze jednu hodnotu.</w:t>
      </w:r>
    </w:p>
    <w:bookmarkEnd w:id="0"/>
    <w:p w:rsidR="00130FB7" w:rsidRDefault="001C5D8E" w:rsidP="001C5D8E">
      <w:pPr>
        <w:pStyle w:val="Nadpis2"/>
      </w:pPr>
      <w:r>
        <w:t>T</w:t>
      </w:r>
      <w:r w:rsidR="00B32E5B" w:rsidRPr="00740037">
        <w:t>echnická specifikace –</w:t>
      </w:r>
      <w:r>
        <w:t xml:space="preserve"> </w:t>
      </w:r>
      <w:r w:rsidRPr="001C5D8E">
        <w:t>digitalizační pracoviště</w:t>
      </w:r>
      <w:r>
        <w:t xml:space="preserve"> - 9</w:t>
      </w:r>
      <w:r w:rsidR="00B32E5B" w:rsidRPr="00740037">
        <w:t xml:space="preserve"> ks</w:t>
      </w:r>
    </w:p>
    <w:p w:rsidR="00BA31FB" w:rsidRDefault="00BA31FB" w:rsidP="00BA31FB"/>
    <w:p w:rsidR="00BA31FB" w:rsidRPr="00BA31FB" w:rsidRDefault="00BA31FB" w:rsidP="00BA31FB"/>
    <w:p w:rsidR="00B76584" w:rsidRPr="00740037" w:rsidRDefault="00B76584" w:rsidP="00130FB7">
      <w:pPr>
        <w:rPr>
          <w:rFonts w:cs="Arial"/>
          <w:szCs w:val="20"/>
        </w:rPr>
      </w:pPr>
    </w:p>
    <w:tbl>
      <w:tblPr>
        <w:tblW w:w="9060" w:type="dxa"/>
        <w:tblInd w:w="55" w:type="dxa"/>
        <w:tblCellMar>
          <w:left w:w="70" w:type="dxa"/>
          <w:right w:w="70" w:type="dxa"/>
        </w:tblCellMar>
        <w:tblLook w:val="04A0" w:firstRow="1" w:lastRow="0" w:firstColumn="1" w:lastColumn="0" w:noHBand="0" w:noVBand="1"/>
      </w:tblPr>
      <w:tblGrid>
        <w:gridCol w:w="5200"/>
        <w:gridCol w:w="1920"/>
        <w:gridCol w:w="1940"/>
      </w:tblGrid>
      <w:tr w:rsidR="00CE6C87" w:rsidRPr="00740037" w:rsidTr="00665DD6">
        <w:trPr>
          <w:trHeight w:val="315"/>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6C87" w:rsidRPr="00740037" w:rsidRDefault="00CE6C87" w:rsidP="00665DD6">
            <w:pPr>
              <w:rPr>
                <w:rFonts w:cs="Arial"/>
                <w:b/>
                <w:bCs/>
                <w:color w:val="000000"/>
                <w:szCs w:val="20"/>
              </w:rPr>
            </w:pPr>
            <w:r w:rsidRPr="00740037">
              <w:rPr>
                <w:rFonts w:cs="Arial"/>
                <w:b/>
                <w:bCs/>
                <w:color w:val="000000"/>
                <w:szCs w:val="20"/>
              </w:rPr>
              <w:t>Druh položky</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CE6C87" w:rsidRPr="00740037" w:rsidRDefault="00CE6C87" w:rsidP="00665DD6">
            <w:pPr>
              <w:rPr>
                <w:rFonts w:cs="Arial"/>
                <w:b/>
                <w:bCs/>
                <w:color w:val="000000"/>
                <w:szCs w:val="20"/>
              </w:rPr>
            </w:pPr>
            <w:r w:rsidRPr="00740037">
              <w:rPr>
                <w:rFonts w:cs="Arial"/>
                <w:b/>
                <w:bCs/>
                <w:color w:val="000000"/>
                <w:szCs w:val="20"/>
              </w:rPr>
              <w:t>Požadavky</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CE6C87" w:rsidRPr="00740037" w:rsidRDefault="00CE6C87" w:rsidP="00665DD6">
            <w:pPr>
              <w:rPr>
                <w:rFonts w:cs="Arial"/>
                <w:b/>
                <w:bCs/>
                <w:color w:val="000000"/>
                <w:szCs w:val="20"/>
              </w:rPr>
            </w:pPr>
            <w:r w:rsidRPr="00740037">
              <w:rPr>
                <w:rFonts w:cs="Arial"/>
                <w:b/>
                <w:bCs/>
                <w:color w:val="000000"/>
                <w:szCs w:val="20"/>
              </w:rPr>
              <w:t>Nabízené plnění</w:t>
            </w:r>
          </w:p>
        </w:tc>
      </w:tr>
      <w:tr w:rsidR="00CE6C87" w:rsidRPr="00740037" w:rsidTr="00665DD6">
        <w:trPr>
          <w:trHeight w:val="315"/>
        </w:trPr>
        <w:tc>
          <w:tcPr>
            <w:tcW w:w="9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6C87" w:rsidRPr="00740037" w:rsidRDefault="002F13BA" w:rsidP="00665DD6">
            <w:pPr>
              <w:rPr>
                <w:rFonts w:cs="Arial"/>
                <w:b/>
                <w:bCs/>
                <w:color w:val="000000"/>
                <w:szCs w:val="20"/>
              </w:rPr>
            </w:pPr>
            <w:r>
              <w:rPr>
                <w:rFonts w:cs="Arial"/>
                <w:b/>
                <w:bCs/>
                <w:color w:val="000000"/>
                <w:szCs w:val="20"/>
              </w:rPr>
              <w:t>1. Skenery</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012E80" w:rsidP="00012E80">
            <w:r>
              <w:t>t</w:t>
            </w:r>
            <w:r w:rsidR="001C5D8E" w:rsidRPr="007E64D3">
              <w:t>ypové označení skeneru</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012E80" w:rsidP="00665DD6">
            <w:r w:rsidRPr="00740037">
              <w:rPr>
                <w:rFonts w:cs="Arial"/>
                <w:color w:val="000000"/>
                <w:szCs w:val="20"/>
              </w:rPr>
              <w:t>Doplnit</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FF0000"/>
                <w:szCs w:val="20"/>
              </w:rPr>
            </w:pPr>
            <w:r w:rsidRPr="00740037">
              <w:rPr>
                <w:rFonts w:cs="Arial"/>
                <w:color w:val="FF0000"/>
                <w:szCs w:val="20"/>
              </w:rPr>
              <w:t> </w:t>
            </w:r>
          </w:p>
        </w:tc>
      </w:tr>
      <w:tr w:rsidR="00012E80" w:rsidRPr="00740037" w:rsidTr="00594E3B">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xml:space="preserve">výrobce </w:t>
            </w:r>
          </w:p>
        </w:tc>
        <w:tc>
          <w:tcPr>
            <w:tcW w:w="192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Doplnit</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012E80" w:rsidRPr="00740037" w:rsidTr="00594E3B">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dodavatel zařízení</w:t>
            </w:r>
          </w:p>
        </w:tc>
        <w:tc>
          <w:tcPr>
            <w:tcW w:w="192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Doplnit</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012E80" w:rsidRPr="00740037" w:rsidTr="00594E3B">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xml:space="preserve">dodavatel servisu </w:t>
            </w:r>
          </w:p>
        </w:tc>
        <w:tc>
          <w:tcPr>
            <w:tcW w:w="192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Doplnit</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012E80" w:rsidRPr="00740037" w:rsidTr="00594E3B">
        <w:trPr>
          <w:trHeight w:val="49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dodavatel servisu je autorizovaným servisem výrobce, anebo výrobcem</w:t>
            </w:r>
          </w:p>
        </w:tc>
        <w:tc>
          <w:tcPr>
            <w:tcW w:w="192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012E80" w:rsidRPr="00740037" w:rsidTr="00594E3B">
        <w:trPr>
          <w:trHeight w:val="49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všechna dodávaná zařízení jsou hardwarově identická včetně verze dodávaného SW (Firmware, ovladače)</w:t>
            </w:r>
          </w:p>
        </w:tc>
        <w:tc>
          <w:tcPr>
            <w:tcW w:w="192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012E80" w:rsidRPr="00740037" w:rsidTr="00594E3B">
        <w:trPr>
          <w:trHeight w:val="315"/>
        </w:trPr>
        <w:tc>
          <w:tcPr>
            <w:tcW w:w="9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12E80" w:rsidRPr="00740037" w:rsidRDefault="00012E80" w:rsidP="002F13BA">
            <w:pPr>
              <w:ind w:left="708"/>
              <w:rPr>
                <w:rFonts w:cs="Arial"/>
                <w:b/>
                <w:bCs/>
                <w:color w:val="000000"/>
                <w:szCs w:val="20"/>
              </w:rPr>
            </w:pPr>
            <w:r>
              <w:rPr>
                <w:rFonts w:cs="Arial"/>
                <w:b/>
                <w:bCs/>
                <w:color w:val="000000"/>
                <w:szCs w:val="20"/>
              </w:rPr>
              <w:t>Technické parametry</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1C5D8E" w:rsidP="00665DD6">
            <w:r w:rsidRPr="007E64D3">
              <w:t>Formát předlohy</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A4</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1C5D8E" w:rsidP="00665DD6">
            <w:r w:rsidRPr="007E64D3">
              <w:t>Typ snímače</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3x CCD</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1C5D8E" w:rsidP="00665DD6">
            <w:r w:rsidRPr="007E64D3">
              <w:t>Zdroj světla</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LED</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1C5D8E" w:rsidP="00665DD6">
            <w:r w:rsidRPr="007E64D3">
              <w:t>Oboustranné skenování (duplex)</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Ano</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1C5D8E" w:rsidP="00665DD6">
            <w:r w:rsidRPr="007E64D3">
              <w:t>Barevné skenování</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Ano</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7E64D3" w:rsidRDefault="001C5D8E" w:rsidP="00665DD6">
            <w:r w:rsidRPr="007E64D3">
              <w:t>Hardwarové optické rozlišení</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600</w:t>
            </w:r>
            <w:r w:rsidR="00BA31FB">
              <w:t>x600</w:t>
            </w:r>
            <w:r w:rsidRPr="00A756BF">
              <w:t xml:space="preserve"> dpi </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D47BC7" w:rsidRDefault="001C5D8E" w:rsidP="00665DD6">
            <w:r w:rsidRPr="00D47BC7">
              <w:t>Barevná hloubka</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24 bitů</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D47BC7" w:rsidRDefault="001C5D8E" w:rsidP="00665DD6">
            <w:r w:rsidRPr="00D47BC7">
              <w:t>Rozhraní</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1C5D8E" w:rsidP="00665DD6">
            <w:r w:rsidRPr="00A756BF">
              <w:t>USB 2.0, B-typ</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Pr="00D47BC7" w:rsidRDefault="001C5D8E" w:rsidP="00665DD6">
            <w:r w:rsidRPr="00D47BC7">
              <w:t>Pracovní cyklus (listů A4/den)</w:t>
            </w:r>
          </w:p>
        </w:tc>
        <w:tc>
          <w:tcPr>
            <w:tcW w:w="1920" w:type="dxa"/>
            <w:tcBorders>
              <w:top w:val="nil"/>
              <w:left w:val="nil"/>
              <w:bottom w:val="single" w:sz="8" w:space="0" w:color="auto"/>
              <w:right w:val="single" w:sz="8" w:space="0" w:color="auto"/>
            </w:tcBorders>
            <w:shd w:val="clear" w:color="auto" w:fill="auto"/>
            <w:vAlign w:val="center"/>
            <w:hideMark/>
          </w:tcPr>
          <w:p w:rsidR="001C5D8E" w:rsidRPr="00A756BF" w:rsidRDefault="002E5F3C" w:rsidP="00665DD6">
            <w:r>
              <w:t xml:space="preserve">min. </w:t>
            </w:r>
            <w:r w:rsidR="001C5D8E" w:rsidRPr="00A756BF">
              <w:t>3 000</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1C5D8E" w:rsidRDefault="001C5D8E" w:rsidP="00665DD6">
            <w:r w:rsidRPr="00D47BC7">
              <w:t>Detekce podání dvou listů</w:t>
            </w:r>
          </w:p>
        </w:tc>
        <w:tc>
          <w:tcPr>
            <w:tcW w:w="1920" w:type="dxa"/>
            <w:tcBorders>
              <w:top w:val="nil"/>
              <w:left w:val="nil"/>
              <w:bottom w:val="single" w:sz="8" w:space="0" w:color="auto"/>
              <w:right w:val="single" w:sz="8" w:space="0" w:color="auto"/>
            </w:tcBorders>
            <w:shd w:val="clear" w:color="auto" w:fill="auto"/>
            <w:vAlign w:val="center"/>
            <w:hideMark/>
          </w:tcPr>
          <w:p w:rsidR="001C5D8E" w:rsidRDefault="001C5D8E" w:rsidP="00665DD6">
            <w:r w:rsidRPr="00A756BF">
              <w:t xml:space="preserve">Ano </w:t>
            </w:r>
          </w:p>
        </w:tc>
        <w:tc>
          <w:tcPr>
            <w:tcW w:w="1940" w:type="dxa"/>
            <w:tcBorders>
              <w:top w:val="nil"/>
              <w:left w:val="nil"/>
              <w:bottom w:val="single" w:sz="8" w:space="0" w:color="auto"/>
              <w:right w:val="single" w:sz="8" w:space="0" w:color="auto"/>
            </w:tcBorders>
            <w:shd w:val="clear" w:color="auto" w:fill="auto"/>
            <w:vAlign w:val="center"/>
            <w:hideMark/>
          </w:tcPr>
          <w:p w:rsidR="001C5D8E" w:rsidRPr="00740037" w:rsidRDefault="001C5D8E" w:rsidP="00665DD6">
            <w:pPr>
              <w:rPr>
                <w:rFonts w:cs="Arial"/>
                <w:color w:val="000000"/>
                <w:szCs w:val="20"/>
              </w:rPr>
            </w:pPr>
            <w:r w:rsidRPr="00740037">
              <w:rPr>
                <w:rFonts w:cs="Arial"/>
                <w:color w:val="000000"/>
                <w:szCs w:val="20"/>
              </w:rPr>
              <w:t> </w:t>
            </w:r>
          </w:p>
        </w:tc>
      </w:tr>
      <w:tr w:rsidR="001C5D8E"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1C5D8E" w:rsidRPr="00D47BC7" w:rsidRDefault="001C5D8E" w:rsidP="002E5F3C">
            <w:r w:rsidRPr="001C5D8E">
              <w:t>Rychlost skenování (bar</w:t>
            </w:r>
            <w:r w:rsidR="002E5F3C">
              <w:t>e</w:t>
            </w:r>
            <w:r w:rsidRPr="001C5D8E">
              <w:t>v</w:t>
            </w:r>
            <w:r w:rsidR="002E5F3C">
              <w:t>ně</w:t>
            </w:r>
            <w:r w:rsidRPr="001C5D8E">
              <w:t>, 300dpi)</w:t>
            </w:r>
          </w:p>
        </w:tc>
        <w:tc>
          <w:tcPr>
            <w:tcW w:w="1920" w:type="dxa"/>
            <w:tcBorders>
              <w:top w:val="nil"/>
              <w:left w:val="nil"/>
              <w:bottom w:val="single" w:sz="8" w:space="0" w:color="auto"/>
              <w:right w:val="single" w:sz="8" w:space="0" w:color="auto"/>
            </w:tcBorders>
            <w:shd w:val="clear" w:color="auto" w:fill="auto"/>
            <w:vAlign w:val="center"/>
          </w:tcPr>
          <w:p w:rsidR="001C5D8E" w:rsidRPr="00740037" w:rsidRDefault="001C5D8E" w:rsidP="00665DD6">
            <w:pPr>
              <w:rPr>
                <w:rFonts w:cs="Arial"/>
                <w:color w:val="000000"/>
                <w:szCs w:val="20"/>
              </w:rPr>
            </w:pPr>
          </w:p>
        </w:tc>
        <w:tc>
          <w:tcPr>
            <w:tcW w:w="1940" w:type="dxa"/>
            <w:tcBorders>
              <w:top w:val="nil"/>
              <w:left w:val="nil"/>
              <w:bottom w:val="single" w:sz="8" w:space="0" w:color="auto"/>
              <w:right w:val="single" w:sz="8" w:space="0" w:color="auto"/>
            </w:tcBorders>
            <w:shd w:val="clear" w:color="auto" w:fill="auto"/>
            <w:vAlign w:val="center"/>
          </w:tcPr>
          <w:p w:rsidR="001C5D8E" w:rsidRPr="00740037" w:rsidRDefault="001C5D8E" w:rsidP="00665DD6">
            <w:pPr>
              <w:rPr>
                <w:rFonts w:cs="Arial"/>
                <w:color w:val="000000"/>
                <w:szCs w:val="20"/>
              </w:rPr>
            </w:pPr>
          </w:p>
        </w:tc>
      </w:tr>
      <w:tr w:rsidR="001C5D8E"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1C5D8E" w:rsidRPr="00D47BC7" w:rsidRDefault="001C5D8E" w:rsidP="00012E80">
            <w:pPr>
              <w:pStyle w:val="Odstavecseseznamem"/>
              <w:numPr>
                <w:ilvl w:val="0"/>
                <w:numId w:val="15"/>
              </w:numPr>
            </w:pPr>
            <w:r>
              <w:t>j</w:t>
            </w:r>
            <w:r w:rsidRPr="001C5D8E">
              <w:t>ednostranné (simplex, listů/min)</w:t>
            </w:r>
          </w:p>
        </w:tc>
        <w:tc>
          <w:tcPr>
            <w:tcW w:w="1920" w:type="dxa"/>
            <w:tcBorders>
              <w:top w:val="nil"/>
              <w:left w:val="nil"/>
              <w:bottom w:val="single" w:sz="8" w:space="0" w:color="auto"/>
              <w:right w:val="single" w:sz="8" w:space="0" w:color="auto"/>
            </w:tcBorders>
            <w:shd w:val="clear" w:color="auto" w:fill="auto"/>
            <w:vAlign w:val="center"/>
          </w:tcPr>
          <w:p w:rsidR="001C5D8E" w:rsidRPr="00740037" w:rsidRDefault="002E5F3C" w:rsidP="00BA31FB">
            <w:pPr>
              <w:rPr>
                <w:rFonts w:cs="Arial"/>
                <w:color w:val="000000"/>
                <w:szCs w:val="20"/>
              </w:rPr>
            </w:pPr>
            <w:r>
              <w:rPr>
                <w:rFonts w:cs="Arial"/>
                <w:color w:val="000000"/>
                <w:szCs w:val="20"/>
              </w:rPr>
              <w:t xml:space="preserve">min. </w:t>
            </w:r>
            <w:r w:rsidR="00BA31FB">
              <w:rPr>
                <w:rFonts w:cs="Arial"/>
                <w:color w:val="000000"/>
                <w:szCs w:val="20"/>
              </w:rPr>
              <w:t>35</w:t>
            </w:r>
          </w:p>
        </w:tc>
        <w:tc>
          <w:tcPr>
            <w:tcW w:w="1940" w:type="dxa"/>
            <w:tcBorders>
              <w:top w:val="nil"/>
              <w:left w:val="nil"/>
              <w:bottom w:val="single" w:sz="8" w:space="0" w:color="auto"/>
              <w:right w:val="single" w:sz="8" w:space="0" w:color="auto"/>
            </w:tcBorders>
            <w:shd w:val="clear" w:color="auto" w:fill="auto"/>
            <w:vAlign w:val="center"/>
          </w:tcPr>
          <w:p w:rsidR="001C5D8E" w:rsidRPr="00740037" w:rsidRDefault="001C5D8E" w:rsidP="00665DD6">
            <w:pPr>
              <w:rPr>
                <w:rFonts w:cs="Arial"/>
                <w:color w:val="000000"/>
                <w:szCs w:val="20"/>
              </w:rPr>
            </w:pPr>
          </w:p>
        </w:tc>
      </w:tr>
      <w:tr w:rsidR="001C5D8E"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1C5D8E" w:rsidRPr="00D47BC7" w:rsidRDefault="001C5D8E" w:rsidP="00012E80">
            <w:pPr>
              <w:pStyle w:val="Odstavecseseznamem"/>
              <w:numPr>
                <w:ilvl w:val="0"/>
                <w:numId w:val="15"/>
              </w:numPr>
            </w:pPr>
            <w:r>
              <w:t>o</w:t>
            </w:r>
            <w:r w:rsidRPr="001C5D8E">
              <w:t>boustranné (duplex, obrazů/min)</w:t>
            </w:r>
          </w:p>
        </w:tc>
        <w:tc>
          <w:tcPr>
            <w:tcW w:w="1920" w:type="dxa"/>
            <w:tcBorders>
              <w:top w:val="nil"/>
              <w:left w:val="nil"/>
              <w:bottom w:val="single" w:sz="8" w:space="0" w:color="auto"/>
              <w:right w:val="single" w:sz="8" w:space="0" w:color="auto"/>
            </w:tcBorders>
            <w:shd w:val="clear" w:color="auto" w:fill="auto"/>
            <w:vAlign w:val="center"/>
          </w:tcPr>
          <w:p w:rsidR="001C5D8E" w:rsidRPr="00740037" w:rsidRDefault="002E5F3C" w:rsidP="00BA31FB">
            <w:pPr>
              <w:rPr>
                <w:rFonts w:cs="Arial"/>
                <w:color w:val="000000"/>
                <w:szCs w:val="20"/>
              </w:rPr>
            </w:pPr>
            <w:r>
              <w:rPr>
                <w:rFonts w:cs="Arial"/>
                <w:color w:val="000000"/>
                <w:szCs w:val="20"/>
              </w:rPr>
              <w:t xml:space="preserve">min. </w:t>
            </w:r>
            <w:r w:rsidR="00BA31FB">
              <w:rPr>
                <w:rFonts w:cs="Arial"/>
                <w:color w:val="000000"/>
                <w:szCs w:val="20"/>
              </w:rPr>
              <w:t>7</w:t>
            </w:r>
            <w:r w:rsidR="001C5D8E">
              <w:rPr>
                <w:rFonts w:cs="Arial"/>
                <w:color w:val="000000"/>
                <w:szCs w:val="20"/>
              </w:rPr>
              <w:t>0</w:t>
            </w:r>
          </w:p>
        </w:tc>
        <w:tc>
          <w:tcPr>
            <w:tcW w:w="1940" w:type="dxa"/>
            <w:tcBorders>
              <w:top w:val="nil"/>
              <w:left w:val="nil"/>
              <w:bottom w:val="single" w:sz="8" w:space="0" w:color="auto"/>
              <w:right w:val="single" w:sz="8" w:space="0" w:color="auto"/>
            </w:tcBorders>
            <w:shd w:val="clear" w:color="auto" w:fill="auto"/>
            <w:vAlign w:val="center"/>
          </w:tcPr>
          <w:p w:rsidR="001C5D8E" w:rsidRPr="00740037" w:rsidRDefault="001C5D8E" w:rsidP="00665DD6">
            <w:pPr>
              <w:rPr>
                <w:rFonts w:cs="Arial"/>
                <w:color w:val="000000"/>
                <w:szCs w:val="20"/>
              </w:rPr>
            </w:pPr>
          </w:p>
        </w:tc>
      </w:tr>
      <w:tr w:rsidR="001C5D8E"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1C5D8E" w:rsidRPr="00D47BC7" w:rsidRDefault="001C5D8E" w:rsidP="00665DD6">
            <w:r w:rsidRPr="001C5D8E">
              <w:t>automatický podavač formátu A4</w:t>
            </w:r>
          </w:p>
        </w:tc>
        <w:tc>
          <w:tcPr>
            <w:tcW w:w="1920" w:type="dxa"/>
            <w:tcBorders>
              <w:top w:val="nil"/>
              <w:left w:val="nil"/>
              <w:bottom w:val="single" w:sz="8" w:space="0" w:color="auto"/>
              <w:right w:val="single" w:sz="8" w:space="0" w:color="auto"/>
            </w:tcBorders>
            <w:shd w:val="clear" w:color="auto" w:fill="auto"/>
            <w:vAlign w:val="center"/>
          </w:tcPr>
          <w:p w:rsidR="001C5D8E" w:rsidRPr="00740037" w:rsidRDefault="00012E80" w:rsidP="00665DD6">
            <w:pPr>
              <w:rPr>
                <w:rFonts w:cs="Arial"/>
                <w:color w:val="000000"/>
                <w:szCs w:val="20"/>
              </w:rPr>
            </w:pPr>
            <w:r>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tcPr>
          <w:p w:rsidR="001C5D8E" w:rsidRPr="00740037" w:rsidRDefault="001C5D8E" w:rsidP="00665DD6">
            <w:pPr>
              <w:rPr>
                <w:rFonts w:cs="Arial"/>
                <w:color w:val="000000"/>
                <w:szCs w:val="20"/>
              </w:rPr>
            </w:pPr>
          </w:p>
        </w:tc>
      </w:tr>
      <w:tr w:rsidR="00012E80" w:rsidRPr="00740037" w:rsidTr="00594E3B">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7E64D3" w:rsidRDefault="00012E80" w:rsidP="00012E80">
            <w:r>
              <w:t>k</w:t>
            </w:r>
            <w:r w:rsidRPr="007E64D3">
              <w:t>apacita podavače (</w:t>
            </w:r>
            <w:r w:rsidR="00BA31FB">
              <w:t xml:space="preserve">80 </w:t>
            </w:r>
            <w:r w:rsidRPr="007E64D3">
              <w:t>g/m²)</w:t>
            </w:r>
          </w:p>
        </w:tc>
        <w:tc>
          <w:tcPr>
            <w:tcW w:w="1920" w:type="dxa"/>
            <w:tcBorders>
              <w:top w:val="nil"/>
              <w:left w:val="nil"/>
              <w:bottom w:val="single" w:sz="8" w:space="0" w:color="auto"/>
              <w:right w:val="single" w:sz="8" w:space="0" w:color="auto"/>
            </w:tcBorders>
            <w:shd w:val="clear" w:color="auto" w:fill="auto"/>
            <w:vAlign w:val="center"/>
            <w:hideMark/>
          </w:tcPr>
          <w:p w:rsidR="00012E80" w:rsidRPr="00A756BF" w:rsidRDefault="00BA31FB" w:rsidP="00BA31FB">
            <w:r>
              <w:t>min. 6</w:t>
            </w:r>
            <w:r w:rsidR="00012E80" w:rsidRPr="00A756BF">
              <w:t>0</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1C5D8E" w:rsidRPr="00740037" w:rsidTr="00665DD6">
        <w:trPr>
          <w:trHeight w:val="315"/>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tcPr>
          <w:p w:rsidR="001C5D8E" w:rsidRPr="00D47BC7" w:rsidRDefault="001C5D8E" w:rsidP="00BA31FB">
            <w:r w:rsidRPr="001C5D8E">
              <w:t xml:space="preserve">plochý skener formátu A4 </w:t>
            </w:r>
          </w:p>
        </w:tc>
        <w:tc>
          <w:tcPr>
            <w:tcW w:w="1920" w:type="dxa"/>
            <w:tcBorders>
              <w:top w:val="single" w:sz="8" w:space="0" w:color="auto"/>
              <w:left w:val="nil"/>
              <w:bottom w:val="single" w:sz="8" w:space="0" w:color="auto"/>
              <w:right w:val="single" w:sz="8" w:space="0" w:color="auto"/>
            </w:tcBorders>
            <w:shd w:val="clear" w:color="auto" w:fill="auto"/>
            <w:vAlign w:val="center"/>
          </w:tcPr>
          <w:p w:rsidR="001C5D8E" w:rsidRPr="00740037" w:rsidRDefault="00012E80" w:rsidP="00665DD6">
            <w:pPr>
              <w:rPr>
                <w:rFonts w:cs="Arial"/>
                <w:color w:val="000000"/>
                <w:szCs w:val="20"/>
              </w:rPr>
            </w:pPr>
            <w:r>
              <w:rPr>
                <w:rFonts w:cs="Arial"/>
                <w:color w:val="000000"/>
                <w:szCs w:val="20"/>
              </w:rPr>
              <w:t>Ano</w:t>
            </w:r>
          </w:p>
        </w:tc>
        <w:tc>
          <w:tcPr>
            <w:tcW w:w="1940" w:type="dxa"/>
            <w:tcBorders>
              <w:top w:val="single" w:sz="8" w:space="0" w:color="auto"/>
              <w:left w:val="nil"/>
              <w:bottom w:val="single" w:sz="8" w:space="0" w:color="auto"/>
              <w:right w:val="single" w:sz="8" w:space="0" w:color="auto"/>
            </w:tcBorders>
            <w:shd w:val="clear" w:color="auto" w:fill="auto"/>
            <w:vAlign w:val="center"/>
          </w:tcPr>
          <w:p w:rsidR="001C5D8E" w:rsidRPr="00740037" w:rsidRDefault="001C5D8E" w:rsidP="00665DD6">
            <w:pPr>
              <w:rPr>
                <w:rFonts w:cs="Arial"/>
                <w:color w:val="000000"/>
                <w:szCs w:val="20"/>
              </w:rPr>
            </w:pPr>
          </w:p>
        </w:tc>
      </w:tr>
      <w:tr w:rsidR="00CE6C87" w:rsidRPr="00740037" w:rsidTr="00665DD6">
        <w:trPr>
          <w:trHeight w:val="315"/>
        </w:trPr>
        <w:tc>
          <w:tcPr>
            <w:tcW w:w="9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6C87" w:rsidRPr="00740037" w:rsidRDefault="001C5D8E" w:rsidP="002F13BA">
            <w:pPr>
              <w:ind w:left="708"/>
              <w:rPr>
                <w:rFonts w:cs="Arial"/>
                <w:b/>
                <w:bCs/>
                <w:color w:val="000000"/>
                <w:szCs w:val="20"/>
              </w:rPr>
            </w:pPr>
            <w:r>
              <w:rPr>
                <w:rFonts w:cs="Arial"/>
                <w:b/>
                <w:bCs/>
                <w:color w:val="000000"/>
                <w:szCs w:val="20"/>
              </w:rPr>
              <w:lastRenderedPageBreak/>
              <w:t>Ovladače</w:t>
            </w:r>
          </w:p>
        </w:tc>
      </w:tr>
      <w:tr w:rsidR="00CE6C87"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CE6C87" w:rsidRPr="00740037" w:rsidRDefault="001C5D8E" w:rsidP="00665DD6">
            <w:pPr>
              <w:rPr>
                <w:rFonts w:cs="Arial"/>
                <w:color w:val="000000"/>
                <w:szCs w:val="20"/>
              </w:rPr>
            </w:pPr>
            <w:r w:rsidRPr="001C5D8E">
              <w:rPr>
                <w:rFonts w:cs="Arial"/>
                <w:color w:val="000000"/>
                <w:szCs w:val="20"/>
              </w:rPr>
              <w:t>ovladač TWAIN a ISIS</w:t>
            </w:r>
          </w:p>
        </w:tc>
        <w:tc>
          <w:tcPr>
            <w:tcW w:w="1920" w:type="dxa"/>
            <w:tcBorders>
              <w:top w:val="nil"/>
              <w:left w:val="nil"/>
              <w:bottom w:val="single" w:sz="8" w:space="0" w:color="auto"/>
              <w:right w:val="single" w:sz="8" w:space="0" w:color="auto"/>
            </w:tcBorders>
            <w:shd w:val="clear" w:color="auto" w:fill="auto"/>
            <w:vAlign w:val="center"/>
          </w:tcPr>
          <w:p w:rsidR="00CE6C87" w:rsidRPr="00740037" w:rsidRDefault="00012E80" w:rsidP="00665DD6">
            <w:pPr>
              <w:rPr>
                <w:rFonts w:cs="Arial"/>
                <w:color w:val="000000"/>
                <w:szCs w:val="20"/>
              </w:rPr>
            </w:pPr>
            <w:r>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tcPr>
          <w:p w:rsidR="00CE6C87" w:rsidRPr="00740037" w:rsidRDefault="00CE6C87" w:rsidP="00665DD6">
            <w:pPr>
              <w:rPr>
                <w:rFonts w:cs="Arial"/>
                <w:color w:val="000000"/>
                <w:szCs w:val="20"/>
              </w:rPr>
            </w:pPr>
          </w:p>
        </w:tc>
      </w:tr>
      <w:tr w:rsidR="00012E80" w:rsidRPr="00740037" w:rsidTr="00594E3B">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012E80" w:rsidRPr="00D47BC7" w:rsidRDefault="00012E80" w:rsidP="002E5F3C">
            <w:r w:rsidRPr="00D47BC7">
              <w:t>Podpora Windows® 10 (</w:t>
            </w:r>
            <w:proofErr w:type="gramStart"/>
            <w:r w:rsidRPr="00D47BC7">
              <w:t>32-bit/64-bit</w:t>
            </w:r>
            <w:proofErr w:type="gramEnd"/>
            <w:r w:rsidRPr="00D47BC7">
              <w:t>), Windows® 8/8.1 (32-bit/64-bit), Windows® 7 (32-bit/64-bit), Windows Server® 2012 R2 (64-bit),</w:t>
            </w:r>
            <w:r w:rsidR="002E5F3C">
              <w:t xml:space="preserve"> Windows Server® 2012 (64-bit)</w:t>
            </w:r>
          </w:p>
        </w:tc>
        <w:tc>
          <w:tcPr>
            <w:tcW w:w="1920" w:type="dxa"/>
            <w:tcBorders>
              <w:top w:val="nil"/>
              <w:left w:val="nil"/>
              <w:bottom w:val="single" w:sz="8" w:space="0" w:color="auto"/>
              <w:right w:val="single" w:sz="8" w:space="0" w:color="auto"/>
            </w:tcBorders>
            <w:shd w:val="clear" w:color="auto" w:fill="auto"/>
            <w:vAlign w:val="center"/>
            <w:hideMark/>
          </w:tcPr>
          <w:p w:rsidR="00012E80" w:rsidRPr="00A756BF" w:rsidRDefault="00012E80" w:rsidP="00594E3B">
            <w:r w:rsidRPr="00A756BF">
              <w:t>Ano</w:t>
            </w:r>
          </w:p>
        </w:tc>
        <w:tc>
          <w:tcPr>
            <w:tcW w:w="1940" w:type="dxa"/>
            <w:tcBorders>
              <w:top w:val="nil"/>
              <w:left w:val="nil"/>
              <w:bottom w:val="single" w:sz="8" w:space="0" w:color="auto"/>
              <w:right w:val="single" w:sz="8" w:space="0" w:color="auto"/>
            </w:tcBorders>
            <w:shd w:val="clear" w:color="auto" w:fill="auto"/>
            <w:vAlign w:val="center"/>
            <w:hideMark/>
          </w:tcPr>
          <w:p w:rsidR="00012E80" w:rsidRPr="00740037" w:rsidRDefault="00012E80" w:rsidP="00594E3B">
            <w:pPr>
              <w:rPr>
                <w:rFonts w:cs="Arial"/>
                <w:color w:val="000000"/>
                <w:szCs w:val="20"/>
              </w:rPr>
            </w:pPr>
            <w:r w:rsidRPr="00740037">
              <w:rPr>
                <w:rFonts w:cs="Arial"/>
                <w:color w:val="000000"/>
                <w:szCs w:val="20"/>
              </w:rPr>
              <w:t> </w:t>
            </w:r>
          </w:p>
        </w:tc>
      </w:tr>
      <w:tr w:rsidR="00FC7706"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FC7706" w:rsidRPr="00740037" w:rsidRDefault="001C5D8E" w:rsidP="00665DD6">
            <w:pPr>
              <w:rPr>
                <w:rFonts w:cs="Arial"/>
                <w:color w:val="000000"/>
                <w:szCs w:val="20"/>
              </w:rPr>
            </w:pPr>
            <w:r w:rsidRPr="001C5D8E">
              <w:rPr>
                <w:rFonts w:cs="Arial"/>
                <w:color w:val="000000"/>
                <w:szCs w:val="20"/>
              </w:rPr>
              <w:t xml:space="preserve">SW pro centrální správu skenerů v rámci sítě (centrální sledování technického stavu zařízení, počtu </w:t>
            </w:r>
            <w:proofErr w:type="spellStart"/>
            <w:r w:rsidRPr="001C5D8E">
              <w:rPr>
                <w:rFonts w:cs="Arial"/>
                <w:color w:val="000000"/>
                <w:szCs w:val="20"/>
              </w:rPr>
              <w:t>skenů</w:t>
            </w:r>
            <w:proofErr w:type="spellEnd"/>
            <w:r w:rsidRPr="001C5D8E">
              <w:rPr>
                <w:rFonts w:cs="Arial"/>
                <w:color w:val="000000"/>
                <w:szCs w:val="20"/>
              </w:rPr>
              <w:t>, stavu spotřebního materiálu)</w:t>
            </w:r>
          </w:p>
        </w:tc>
        <w:tc>
          <w:tcPr>
            <w:tcW w:w="1920" w:type="dxa"/>
            <w:tcBorders>
              <w:top w:val="nil"/>
              <w:left w:val="nil"/>
              <w:bottom w:val="single" w:sz="8" w:space="0" w:color="auto"/>
              <w:right w:val="single" w:sz="8" w:space="0" w:color="auto"/>
            </w:tcBorders>
            <w:shd w:val="clear" w:color="auto" w:fill="auto"/>
            <w:vAlign w:val="center"/>
          </w:tcPr>
          <w:p w:rsidR="00FC7706" w:rsidRPr="00740037" w:rsidRDefault="00012E80" w:rsidP="00665DD6">
            <w:pPr>
              <w:rPr>
                <w:rFonts w:cs="Arial"/>
                <w:color w:val="000000"/>
                <w:szCs w:val="20"/>
              </w:rPr>
            </w:pPr>
            <w:r>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tcPr>
          <w:p w:rsidR="00FC7706" w:rsidRPr="00740037" w:rsidRDefault="00FC7706" w:rsidP="00665DD6">
            <w:pPr>
              <w:rPr>
                <w:rFonts w:cs="Arial"/>
                <w:color w:val="000000"/>
                <w:szCs w:val="20"/>
              </w:rPr>
            </w:pPr>
          </w:p>
        </w:tc>
      </w:tr>
      <w:tr w:rsidR="00E150ED" w:rsidRPr="00740037" w:rsidTr="00926618">
        <w:trPr>
          <w:trHeight w:val="490"/>
        </w:trPr>
        <w:tc>
          <w:tcPr>
            <w:tcW w:w="9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150ED" w:rsidRPr="00740037" w:rsidRDefault="00E150ED" w:rsidP="002F13BA">
            <w:pPr>
              <w:ind w:left="708"/>
              <w:rPr>
                <w:rFonts w:cs="Arial"/>
                <w:b/>
                <w:bCs/>
                <w:color w:val="000000"/>
                <w:szCs w:val="20"/>
              </w:rPr>
            </w:pPr>
            <w:r w:rsidRPr="00E150ED">
              <w:rPr>
                <w:rFonts w:cs="Arial"/>
                <w:b/>
                <w:bCs/>
                <w:color w:val="000000"/>
                <w:szCs w:val="20"/>
              </w:rPr>
              <w:t>Ostatní požadavky</w:t>
            </w:r>
          </w:p>
        </w:tc>
      </w:tr>
      <w:tr w:rsidR="00CE6C87"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CE6C87" w:rsidRPr="00740037" w:rsidRDefault="001C5D8E" w:rsidP="00885169">
            <w:pPr>
              <w:rPr>
                <w:rFonts w:cs="Arial"/>
                <w:color w:val="000000"/>
                <w:szCs w:val="20"/>
              </w:rPr>
            </w:pPr>
            <w:r w:rsidRPr="001C5D8E">
              <w:rPr>
                <w:rFonts w:cs="Arial"/>
                <w:color w:val="000000"/>
                <w:szCs w:val="20"/>
              </w:rPr>
              <w:t>Záruka 3</w:t>
            </w:r>
            <w:r w:rsidR="00885169">
              <w:rPr>
                <w:rFonts w:cs="Arial"/>
                <w:color w:val="000000"/>
                <w:szCs w:val="20"/>
              </w:rPr>
              <w:t>6</w:t>
            </w:r>
            <w:r w:rsidRPr="001C5D8E">
              <w:rPr>
                <w:rFonts w:cs="Arial"/>
                <w:color w:val="000000"/>
                <w:szCs w:val="20"/>
              </w:rPr>
              <w:t xml:space="preserve"> </w:t>
            </w:r>
            <w:r w:rsidR="00885169">
              <w:rPr>
                <w:rFonts w:cs="Arial"/>
                <w:color w:val="000000"/>
                <w:szCs w:val="20"/>
              </w:rPr>
              <w:t xml:space="preserve">měsíců </w:t>
            </w:r>
            <w:bookmarkStart w:id="1" w:name="_GoBack"/>
            <w:bookmarkEnd w:id="1"/>
            <w:r w:rsidRPr="001C5D8E">
              <w:rPr>
                <w:rFonts w:cs="Arial"/>
                <w:color w:val="000000"/>
                <w:szCs w:val="20"/>
              </w:rPr>
              <w:t>s</w:t>
            </w:r>
            <w:r w:rsidR="00E150ED">
              <w:rPr>
                <w:rFonts w:cs="Arial"/>
                <w:color w:val="000000"/>
                <w:szCs w:val="20"/>
              </w:rPr>
              <w:t> </w:t>
            </w:r>
            <w:r w:rsidRPr="001C5D8E">
              <w:rPr>
                <w:rFonts w:cs="Arial"/>
                <w:color w:val="000000"/>
                <w:szCs w:val="20"/>
              </w:rPr>
              <w:t>výměnou</w:t>
            </w:r>
            <w:r w:rsidR="00E150ED">
              <w:rPr>
                <w:rFonts w:cs="Arial"/>
                <w:color w:val="000000"/>
                <w:szCs w:val="20"/>
              </w:rPr>
              <w:t xml:space="preserve"> </w:t>
            </w:r>
            <w:r w:rsidR="00885169">
              <w:rPr>
                <w:rFonts w:cs="Arial"/>
                <w:color w:val="000000"/>
                <w:szCs w:val="20"/>
              </w:rPr>
              <w:t xml:space="preserve">nebo opravou </w:t>
            </w:r>
            <w:r w:rsidR="00E150ED">
              <w:rPr>
                <w:rFonts w:cs="Arial"/>
                <w:color w:val="000000"/>
                <w:szCs w:val="20"/>
              </w:rPr>
              <w:t xml:space="preserve">zařízení </w:t>
            </w:r>
            <w:r w:rsidR="00E150ED" w:rsidRPr="001C5D8E">
              <w:rPr>
                <w:rFonts w:cs="Arial"/>
                <w:color w:val="000000"/>
                <w:szCs w:val="20"/>
              </w:rPr>
              <w:t>následující pracovní den</w:t>
            </w:r>
            <w:r w:rsidRPr="001C5D8E">
              <w:rPr>
                <w:rFonts w:cs="Arial"/>
                <w:color w:val="000000"/>
                <w:szCs w:val="20"/>
              </w:rPr>
              <w:t xml:space="preserve"> </w:t>
            </w:r>
            <w:r w:rsidR="00E150ED">
              <w:rPr>
                <w:rFonts w:cs="Arial"/>
                <w:color w:val="000000"/>
                <w:szCs w:val="20"/>
              </w:rPr>
              <w:t>(</w:t>
            </w:r>
            <w:r w:rsidRPr="001C5D8E">
              <w:rPr>
                <w:rFonts w:cs="Arial"/>
                <w:color w:val="000000"/>
                <w:szCs w:val="20"/>
              </w:rPr>
              <w:t xml:space="preserve">NBD) </w:t>
            </w:r>
          </w:p>
        </w:tc>
        <w:tc>
          <w:tcPr>
            <w:tcW w:w="1920" w:type="dxa"/>
            <w:tcBorders>
              <w:top w:val="nil"/>
              <w:left w:val="nil"/>
              <w:bottom w:val="single" w:sz="8" w:space="0" w:color="auto"/>
              <w:right w:val="single" w:sz="8" w:space="0" w:color="auto"/>
            </w:tcBorders>
            <w:shd w:val="clear" w:color="auto" w:fill="auto"/>
            <w:vAlign w:val="center"/>
          </w:tcPr>
          <w:p w:rsidR="00CE6C87" w:rsidRPr="00740037" w:rsidRDefault="00BA31FB" w:rsidP="00665DD6">
            <w:pPr>
              <w:rPr>
                <w:rFonts w:cs="Arial"/>
                <w:color w:val="000000"/>
                <w:szCs w:val="20"/>
              </w:rPr>
            </w:pPr>
            <w:r>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tcPr>
          <w:p w:rsidR="00CE6C87" w:rsidRPr="00740037" w:rsidRDefault="00CE6C87" w:rsidP="00665DD6">
            <w:pPr>
              <w:rPr>
                <w:rFonts w:cs="Arial"/>
                <w:color w:val="000000"/>
                <w:szCs w:val="20"/>
              </w:rPr>
            </w:pPr>
          </w:p>
        </w:tc>
      </w:tr>
      <w:tr w:rsidR="00CE6C87" w:rsidRPr="00740037" w:rsidTr="00665DD6">
        <w:trPr>
          <w:trHeight w:val="315"/>
        </w:trPr>
        <w:tc>
          <w:tcPr>
            <w:tcW w:w="5200" w:type="dxa"/>
            <w:tcBorders>
              <w:top w:val="nil"/>
              <w:left w:val="single" w:sz="8" w:space="0" w:color="auto"/>
              <w:bottom w:val="single" w:sz="8" w:space="0" w:color="auto"/>
              <w:right w:val="single" w:sz="8" w:space="0" w:color="auto"/>
            </w:tcBorders>
            <w:shd w:val="clear" w:color="auto" w:fill="auto"/>
            <w:vAlign w:val="center"/>
          </w:tcPr>
          <w:p w:rsidR="00CE6C87" w:rsidRPr="00740037" w:rsidRDefault="001C5D8E" w:rsidP="00665DD6">
            <w:pPr>
              <w:rPr>
                <w:rFonts w:cs="Arial"/>
                <w:color w:val="000000"/>
                <w:szCs w:val="20"/>
              </w:rPr>
            </w:pPr>
            <w:r w:rsidRPr="001C5D8E">
              <w:rPr>
                <w:rFonts w:cs="Arial"/>
                <w:color w:val="000000"/>
                <w:szCs w:val="20"/>
              </w:rPr>
              <w:t xml:space="preserve">ENERGY STAR® a </w:t>
            </w:r>
            <w:proofErr w:type="spellStart"/>
            <w:r w:rsidRPr="001C5D8E">
              <w:rPr>
                <w:rFonts w:cs="Arial"/>
                <w:color w:val="000000"/>
                <w:szCs w:val="20"/>
              </w:rPr>
              <w:t>RoHS</w:t>
            </w:r>
            <w:proofErr w:type="spellEnd"/>
            <w:r w:rsidRPr="001C5D8E">
              <w:rPr>
                <w:rFonts w:cs="Arial"/>
                <w:color w:val="000000"/>
                <w:szCs w:val="20"/>
              </w:rPr>
              <w:t xml:space="preserve"> (omezení používání některých nebezpečných látek v elektrických a elektronických zařízeních)</w:t>
            </w:r>
          </w:p>
        </w:tc>
        <w:tc>
          <w:tcPr>
            <w:tcW w:w="1920" w:type="dxa"/>
            <w:tcBorders>
              <w:top w:val="nil"/>
              <w:left w:val="nil"/>
              <w:bottom w:val="single" w:sz="8" w:space="0" w:color="auto"/>
              <w:right w:val="single" w:sz="8" w:space="0" w:color="auto"/>
            </w:tcBorders>
            <w:shd w:val="clear" w:color="auto" w:fill="auto"/>
            <w:vAlign w:val="center"/>
          </w:tcPr>
          <w:p w:rsidR="00CE6C87" w:rsidRPr="00740037" w:rsidRDefault="00BA31FB" w:rsidP="00665DD6">
            <w:pPr>
              <w:rPr>
                <w:rFonts w:cs="Arial"/>
                <w:color w:val="000000"/>
                <w:szCs w:val="20"/>
              </w:rPr>
            </w:pPr>
            <w:r>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tcPr>
          <w:p w:rsidR="00CE6C87" w:rsidRPr="00740037" w:rsidRDefault="00CE6C87" w:rsidP="00665DD6">
            <w:pPr>
              <w:rPr>
                <w:rFonts w:cs="Arial"/>
                <w:color w:val="000000"/>
                <w:szCs w:val="20"/>
              </w:rPr>
            </w:pPr>
          </w:p>
        </w:tc>
      </w:tr>
      <w:tr w:rsidR="00CE6C87" w:rsidRPr="00CD0DBD" w:rsidTr="00CD0DBD">
        <w:trPr>
          <w:trHeight w:val="315"/>
        </w:trPr>
        <w:tc>
          <w:tcPr>
            <w:tcW w:w="5200" w:type="dxa"/>
            <w:tcBorders>
              <w:top w:val="nil"/>
              <w:left w:val="single" w:sz="8" w:space="0" w:color="auto"/>
              <w:bottom w:val="single" w:sz="4" w:space="0" w:color="auto"/>
              <w:right w:val="single" w:sz="8" w:space="0" w:color="auto"/>
            </w:tcBorders>
            <w:shd w:val="clear" w:color="auto" w:fill="auto"/>
            <w:vAlign w:val="center"/>
          </w:tcPr>
          <w:p w:rsidR="00CE6C87" w:rsidRPr="00740037" w:rsidRDefault="001C5D8E" w:rsidP="00665DD6">
            <w:pPr>
              <w:rPr>
                <w:rFonts w:cs="Arial"/>
                <w:color w:val="000000"/>
                <w:szCs w:val="20"/>
              </w:rPr>
            </w:pPr>
            <w:r w:rsidRPr="001C5D8E">
              <w:rPr>
                <w:rFonts w:cs="Arial"/>
                <w:color w:val="000000"/>
                <w:szCs w:val="20"/>
              </w:rPr>
              <w:t>Prohlášení o shodě výrobku (CE)</w:t>
            </w:r>
          </w:p>
        </w:tc>
        <w:tc>
          <w:tcPr>
            <w:tcW w:w="1920" w:type="dxa"/>
            <w:tcBorders>
              <w:top w:val="nil"/>
              <w:left w:val="nil"/>
              <w:bottom w:val="single" w:sz="4" w:space="0" w:color="auto"/>
              <w:right w:val="single" w:sz="8" w:space="0" w:color="auto"/>
            </w:tcBorders>
            <w:shd w:val="clear" w:color="auto" w:fill="auto"/>
            <w:vAlign w:val="center"/>
          </w:tcPr>
          <w:p w:rsidR="00CE6C87" w:rsidRPr="00740037" w:rsidRDefault="00BA31FB" w:rsidP="00665DD6">
            <w:pPr>
              <w:rPr>
                <w:rFonts w:cs="Arial"/>
                <w:color w:val="000000"/>
                <w:szCs w:val="20"/>
              </w:rPr>
            </w:pPr>
            <w:r>
              <w:rPr>
                <w:rFonts w:cs="Arial"/>
                <w:color w:val="000000"/>
                <w:szCs w:val="20"/>
              </w:rPr>
              <w:t>Ano</w:t>
            </w:r>
          </w:p>
        </w:tc>
        <w:tc>
          <w:tcPr>
            <w:tcW w:w="1940" w:type="dxa"/>
            <w:tcBorders>
              <w:top w:val="nil"/>
              <w:left w:val="nil"/>
              <w:bottom w:val="single" w:sz="4" w:space="0" w:color="auto"/>
              <w:right w:val="single" w:sz="8" w:space="0" w:color="auto"/>
            </w:tcBorders>
            <w:shd w:val="clear" w:color="auto" w:fill="auto"/>
            <w:vAlign w:val="center"/>
          </w:tcPr>
          <w:p w:rsidR="00CE6C87" w:rsidRPr="00740037" w:rsidRDefault="00CE6C87" w:rsidP="00665DD6">
            <w:pPr>
              <w:rPr>
                <w:rFonts w:cs="Arial"/>
                <w:color w:val="000000"/>
                <w:szCs w:val="20"/>
              </w:rPr>
            </w:pPr>
          </w:p>
        </w:tc>
      </w:tr>
      <w:tr w:rsidR="00CD0DBD" w:rsidRPr="00740037" w:rsidTr="00CD0DBD">
        <w:trPr>
          <w:trHeight w:val="315"/>
        </w:trPr>
        <w:tc>
          <w:tcPr>
            <w:tcW w:w="5200" w:type="dxa"/>
            <w:tcBorders>
              <w:top w:val="single" w:sz="4" w:space="0" w:color="auto"/>
              <w:left w:val="single" w:sz="8" w:space="0" w:color="auto"/>
              <w:bottom w:val="single" w:sz="8" w:space="0" w:color="auto"/>
              <w:right w:val="single" w:sz="8" w:space="0" w:color="auto"/>
            </w:tcBorders>
            <w:shd w:val="clear" w:color="auto" w:fill="auto"/>
            <w:vAlign w:val="center"/>
          </w:tcPr>
          <w:p w:rsidR="00CD0DBD" w:rsidRPr="001C5D8E" w:rsidRDefault="00CD0DBD" w:rsidP="00CD0DBD">
            <w:pPr>
              <w:rPr>
                <w:rFonts w:cs="Arial"/>
                <w:color w:val="000000"/>
                <w:szCs w:val="20"/>
              </w:rPr>
            </w:pPr>
            <w:r>
              <w:rPr>
                <w:rFonts w:cs="Arial"/>
                <w:color w:val="000000"/>
                <w:szCs w:val="20"/>
              </w:rPr>
              <w:t>Cena jednoho skeneru musí být nižší než limit pro DDHM, tedy nižší než 40</w:t>
            </w:r>
            <w:r w:rsidR="00A447D0">
              <w:rPr>
                <w:rFonts w:cs="Arial"/>
                <w:color w:val="000000"/>
                <w:szCs w:val="20"/>
              </w:rPr>
              <w:t>.</w:t>
            </w:r>
            <w:r>
              <w:rPr>
                <w:rFonts w:cs="Arial"/>
                <w:color w:val="000000"/>
                <w:szCs w:val="20"/>
              </w:rPr>
              <w:t>000Kč včetně DPH</w:t>
            </w:r>
          </w:p>
        </w:tc>
        <w:tc>
          <w:tcPr>
            <w:tcW w:w="1920" w:type="dxa"/>
            <w:tcBorders>
              <w:top w:val="single" w:sz="4" w:space="0" w:color="auto"/>
              <w:left w:val="nil"/>
              <w:bottom w:val="single" w:sz="8" w:space="0" w:color="auto"/>
              <w:right w:val="single" w:sz="8" w:space="0" w:color="auto"/>
            </w:tcBorders>
            <w:shd w:val="clear" w:color="auto" w:fill="auto"/>
            <w:vAlign w:val="center"/>
          </w:tcPr>
          <w:p w:rsidR="00CD0DBD" w:rsidRDefault="00CD0DBD" w:rsidP="00CD0DBD">
            <w:pPr>
              <w:rPr>
                <w:rFonts w:cs="Arial"/>
                <w:color w:val="000000"/>
                <w:szCs w:val="20"/>
              </w:rPr>
            </w:pPr>
            <w:r>
              <w:rPr>
                <w:rFonts w:cs="Arial"/>
                <w:color w:val="000000"/>
                <w:szCs w:val="20"/>
              </w:rPr>
              <w:t>Ano</w:t>
            </w:r>
          </w:p>
        </w:tc>
        <w:tc>
          <w:tcPr>
            <w:tcW w:w="1940" w:type="dxa"/>
            <w:tcBorders>
              <w:top w:val="single" w:sz="4" w:space="0" w:color="auto"/>
              <w:left w:val="nil"/>
              <w:bottom w:val="single" w:sz="8" w:space="0" w:color="auto"/>
              <w:right w:val="single" w:sz="8" w:space="0" w:color="auto"/>
            </w:tcBorders>
            <w:shd w:val="clear" w:color="auto" w:fill="auto"/>
            <w:vAlign w:val="center"/>
          </w:tcPr>
          <w:p w:rsidR="00CD0DBD" w:rsidRPr="00740037" w:rsidRDefault="00CD0DBD" w:rsidP="00CD0DBD">
            <w:pPr>
              <w:jc w:val="center"/>
              <w:rPr>
                <w:rFonts w:cs="Arial"/>
                <w:color w:val="000000"/>
                <w:szCs w:val="20"/>
              </w:rPr>
            </w:pPr>
          </w:p>
        </w:tc>
      </w:tr>
    </w:tbl>
    <w:p w:rsidR="004223F9" w:rsidRPr="00740037" w:rsidRDefault="004223F9">
      <w:pPr>
        <w:pStyle w:val="Normln0"/>
        <w:autoSpaceDE/>
        <w:autoSpaceDN/>
        <w:adjustRightInd/>
        <w:rPr>
          <w:rFonts w:cs="Arial"/>
          <w:sz w:val="20"/>
          <w:szCs w:val="20"/>
        </w:rPr>
      </w:pPr>
    </w:p>
    <w:tbl>
      <w:tblPr>
        <w:tblW w:w="9060" w:type="dxa"/>
        <w:tblInd w:w="55" w:type="dxa"/>
        <w:tblCellMar>
          <w:left w:w="70" w:type="dxa"/>
          <w:right w:w="70" w:type="dxa"/>
        </w:tblCellMar>
        <w:tblLook w:val="04A0" w:firstRow="1" w:lastRow="0" w:firstColumn="1" w:lastColumn="0" w:noHBand="0" w:noVBand="1"/>
      </w:tblPr>
      <w:tblGrid>
        <w:gridCol w:w="5200"/>
        <w:gridCol w:w="1920"/>
        <w:gridCol w:w="1940"/>
      </w:tblGrid>
      <w:tr w:rsidR="002F13BA" w:rsidRPr="00740037" w:rsidTr="00594E3B">
        <w:trPr>
          <w:trHeight w:val="315"/>
        </w:trPr>
        <w:tc>
          <w:tcPr>
            <w:tcW w:w="9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F13BA" w:rsidRPr="00740037" w:rsidRDefault="002F13BA" w:rsidP="002F13BA">
            <w:pPr>
              <w:rPr>
                <w:rFonts w:cs="Arial"/>
                <w:b/>
                <w:bCs/>
                <w:color w:val="000000"/>
                <w:szCs w:val="20"/>
              </w:rPr>
            </w:pPr>
            <w:r>
              <w:rPr>
                <w:rFonts w:cs="Arial"/>
                <w:b/>
                <w:bCs/>
                <w:color w:val="000000"/>
                <w:szCs w:val="20"/>
              </w:rPr>
              <w:t>2. Software</w:t>
            </w:r>
          </w:p>
        </w:tc>
      </w:tr>
      <w:tr w:rsidR="002F13BA" w:rsidRPr="00740037" w:rsidTr="00594E3B">
        <w:trPr>
          <w:trHeight w:val="342"/>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2F13BA" w:rsidRPr="007E64D3" w:rsidRDefault="002F13BA" w:rsidP="00594E3B">
            <w:r w:rsidRPr="001C5D8E">
              <w:rPr>
                <w:rFonts w:cs="Arial"/>
                <w:color w:val="000000"/>
                <w:szCs w:val="20"/>
              </w:rPr>
              <w:t xml:space="preserve">SW </w:t>
            </w:r>
            <w:proofErr w:type="spellStart"/>
            <w:r w:rsidRPr="001C5D8E">
              <w:rPr>
                <w:rFonts w:cs="Arial"/>
                <w:color w:val="000000"/>
                <w:szCs w:val="20"/>
              </w:rPr>
              <w:t>Kofax</w:t>
            </w:r>
            <w:proofErr w:type="spellEnd"/>
            <w:r w:rsidRPr="001C5D8E">
              <w:rPr>
                <w:rFonts w:cs="Arial"/>
                <w:color w:val="000000"/>
                <w:szCs w:val="20"/>
              </w:rPr>
              <w:t xml:space="preserve"> Express třídy DESKTOP včetně </w:t>
            </w:r>
            <w:proofErr w:type="spellStart"/>
            <w:r>
              <w:rPr>
                <w:rFonts w:cs="Arial"/>
                <w:color w:val="000000"/>
                <w:szCs w:val="20"/>
              </w:rPr>
              <w:t>m</w:t>
            </w:r>
            <w:r w:rsidRPr="001C5D8E">
              <w:rPr>
                <w:rFonts w:cs="Arial"/>
                <w:color w:val="000000"/>
                <w:szCs w:val="20"/>
              </w:rPr>
              <w:t>aintenance</w:t>
            </w:r>
            <w:proofErr w:type="spellEnd"/>
            <w:r w:rsidRPr="001C5D8E">
              <w:rPr>
                <w:rFonts w:cs="Arial"/>
                <w:color w:val="000000"/>
                <w:szCs w:val="20"/>
              </w:rPr>
              <w:t xml:space="preserve"> na 36 měsíců</w:t>
            </w:r>
          </w:p>
        </w:tc>
        <w:tc>
          <w:tcPr>
            <w:tcW w:w="1920" w:type="dxa"/>
            <w:tcBorders>
              <w:top w:val="nil"/>
              <w:left w:val="nil"/>
              <w:bottom w:val="single" w:sz="8" w:space="0" w:color="auto"/>
              <w:right w:val="single" w:sz="8" w:space="0" w:color="auto"/>
            </w:tcBorders>
            <w:shd w:val="clear" w:color="auto" w:fill="auto"/>
            <w:vAlign w:val="center"/>
            <w:hideMark/>
          </w:tcPr>
          <w:p w:rsidR="002F13BA" w:rsidRPr="00A756BF" w:rsidRDefault="002F13BA" w:rsidP="00594E3B">
            <w:r>
              <w:rPr>
                <w:rFonts w:cs="Arial"/>
                <w:color w:val="000000"/>
                <w:szCs w:val="20"/>
              </w:rPr>
              <w:t xml:space="preserve">licence pro všechny </w:t>
            </w:r>
            <w:r w:rsidR="0064200B">
              <w:rPr>
                <w:rFonts w:cs="Arial"/>
                <w:color w:val="000000"/>
                <w:szCs w:val="20"/>
              </w:rPr>
              <w:t xml:space="preserve">dodávané </w:t>
            </w:r>
            <w:r>
              <w:rPr>
                <w:rFonts w:cs="Arial"/>
                <w:color w:val="000000"/>
                <w:szCs w:val="20"/>
              </w:rPr>
              <w:t>skenery</w:t>
            </w:r>
          </w:p>
        </w:tc>
        <w:tc>
          <w:tcPr>
            <w:tcW w:w="1940" w:type="dxa"/>
            <w:tcBorders>
              <w:top w:val="nil"/>
              <w:left w:val="nil"/>
              <w:bottom w:val="single" w:sz="8" w:space="0" w:color="auto"/>
              <w:right w:val="single" w:sz="8" w:space="0" w:color="auto"/>
            </w:tcBorders>
            <w:shd w:val="clear" w:color="auto" w:fill="auto"/>
            <w:vAlign w:val="center"/>
            <w:hideMark/>
          </w:tcPr>
          <w:p w:rsidR="002F13BA" w:rsidRPr="00740037" w:rsidRDefault="002F13BA" w:rsidP="00594E3B">
            <w:pPr>
              <w:rPr>
                <w:rFonts w:cs="Arial"/>
                <w:color w:val="FF0000"/>
                <w:szCs w:val="20"/>
              </w:rPr>
            </w:pPr>
            <w:r w:rsidRPr="00740037">
              <w:rPr>
                <w:rFonts w:cs="Arial"/>
                <w:color w:val="FF0000"/>
                <w:szCs w:val="20"/>
              </w:rPr>
              <w:t> </w:t>
            </w:r>
          </w:p>
        </w:tc>
      </w:tr>
      <w:tr w:rsidR="002F13BA" w:rsidRPr="00740037" w:rsidTr="00594E3B">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2F13BA" w:rsidRPr="00740037" w:rsidRDefault="00985AC1" w:rsidP="00CD0DBD">
            <w:pPr>
              <w:rPr>
                <w:rFonts w:cs="Arial"/>
                <w:color w:val="000000"/>
                <w:szCs w:val="20"/>
              </w:rPr>
            </w:pPr>
            <w:r>
              <w:rPr>
                <w:rFonts w:cs="Arial"/>
                <w:color w:val="000000"/>
                <w:szCs w:val="20"/>
              </w:rPr>
              <w:t>Instalace a zaškolení obsluhy vč</w:t>
            </w:r>
            <w:r w:rsidR="00CD0DBD">
              <w:rPr>
                <w:rFonts w:cs="Arial"/>
                <w:color w:val="000000"/>
                <w:szCs w:val="20"/>
              </w:rPr>
              <w:t xml:space="preserve">etně </w:t>
            </w:r>
            <w:r>
              <w:rPr>
                <w:rFonts w:cs="Arial"/>
                <w:color w:val="000000"/>
                <w:szCs w:val="20"/>
              </w:rPr>
              <w:t xml:space="preserve">napojení na elektronickou spisovou službu </w:t>
            </w:r>
            <w:proofErr w:type="spellStart"/>
            <w:r>
              <w:rPr>
                <w:rFonts w:cs="Arial"/>
                <w:color w:val="000000"/>
                <w:szCs w:val="20"/>
              </w:rPr>
              <w:t>Athen</w:t>
            </w:r>
            <w:r w:rsidR="00CD0DBD">
              <w:rPr>
                <w:rFonts w:cs="Arial"/>
                <w:color w:val="000000"/>
                <w:szCs w:val="20"/>
              </w:rPr>
              <w:t>A</w:t>
            </w:r>
            <w:proofErr w:type="spellEnd"/>
            <w:r>
              <w:rPr>
                <w:rFonts w:cs="Arial"/>
                <w:color w:val="000000"/>
                <w:szCs w:val="20"/>
              </w:rPr>
              <w:t>.</w:t>
            </w:r>
          </w:p>
        </w:tc>
        <w:tc>
          <w:tcPr>
            <w:tcW w:w="1920" w:type="dxa"/>
            <w:tcBorders>
              <w:top w:val="nil"/>
              <w:left w:val="nil"/>
              <w:bottom w:val="single" w:sz="8" w:space="0" w:color="auto"/>
              <w:right w:val="single" w:sz="8" w:space="0" w:color="auto"/>
            </w:tcBorders>
            <w:shd w:val="clear" w:color="auto" w:fill="auto"/>
            <w:vAlign w:val="center"/>
            <w:hideMark/>
          </w:tcPr>
          <w:p w:rsidR="002F13BA" w:rsidRPr="00740037" w:rsidRDefault="00CD0DBD" w:rsidP="00594E3B">
            <w:pPr>
              <w:rPr>
                <w:rFonts w:cs="Arial"/>
                <w:color w:val="000000"/>
                <w:szCs w:val="20"/>
              </w:rPr>
            </w:pPr>
            <w:r>
              <w:rPr>
                <w:rFonts w:cs="Arial"/>
                <w:color w:val="000000"/>
                <w:szCs w:val="20"/>
              </w:rPr>
              <w:t>Ano</w:t>
            </w:r>
          </w:p>
        </w:tc>
        <w:tc>
          <w:tcPr>
            <w:tcW w:w="1940" w:type="dxa"/>
            <w:tcBorders>
              <w:top w:val="nil"/>
              <w:left w:val="nil"/>
              <w:bottom w:val="single" w:sz="8" w:space="0" w:color="auto"/>
              <w:right w:val="single" w:sz="8" w:space="0" w:color="auto"/>
            </w:tcBorders>
            <w:shd w:val="clear" w:color="auto" w:fill="auto"/>
            <w:vAlign w:val="center"/>
            <w:hideMark/>
          </w:tcPr>
          <w:p w:rsidR="002F13BA" w:rsidRPr="00740037" w:rsidRDefault="002F13BA" w:rsidP="00594E3B">
            <w:pPr>
              <w:rPr>
                <w:rFonts w:cs="Arial"/>
                <w:color w:val="000000"/>
                <w:szCs w:val="20"/>
              </w:rPr>
            </w:pPr>
            <w:r w:rsidRPr="00740037">
              <w:rPr>
                <w:rFonts w:cs="Arial"/>
                <w:color w:val="000000"/>
                <w:szCs w:val="20"/>
              </w:rPr>
              <w:t> </w:t>
            </w:r>
          </w:p>
        </w:tc>
      </w:tr>
    </w:tbl>
    <w:p w:rsidR="007A4589" w:rsidRDefault="007A4589">
      <w:pPr>
        <w:pStyle w:val="Normln0"/>
        <w:autoSpaceDE/>
        <w:autoSpaceDN/>
        <w:adjustRightInd/>
        <w:rPr>
          <w:rFonts w:cs="Arial"/>
          <w:sz w:val="20"/>
          <w:szCs w:val="20"/>
        </w:rPr>
      </w:pPr>
    </w:p>
    <w:p w:rsidR="002F13BA" w:rsidRDefault="002F13BA">
      <w:pPr>
        <w:pStyle w:val="Normln0"/>
        <w:autoSpaceDE/>
        <w:autoSpaceDN/>
        <w:adjustRightInd/>
        <w:rPr>
          <w:rFonts w:cs="Arial"/>
          <w:sz w:val="20"/>
          <w:szCs w:val="20"/>
        </w:rPr>
      </w:pPr>
    </w:p>
    <w:p w:rsidR="0064200B" w:rsidRDefault="00A2646C" w:rsidP="002F13BA">
      <w:pPr>
        <w:rPr>
          <w:rFonts w:ascii="Verdana" w:hAnsi="Verdana"/>
          <w:sz w:val="18"/>
          <w:szCs w:val="18"/>
        </w:rPr>
      </w:pPr>
      <w:r>
        <w:rPr>
          <w:rFonts w:ascii="Verdana" w:hAnsi="Verdana"/>
          <w:sz w:val="18"/>
          <w:szCs w:val="18"/>
        </w:rPr>
        <w:t>Uchazeč</w:t>
      </w:r>
      <w:r w:rsidR="002F13BA">
        <w:rPr>
          <w:rFonts w:ascii="Verdana" w:hAnsi="Verdana"/>
          <w:sz w:val="18"/>
          <w:szCs w:val="18"/>
        </w:rPr>
        <w:t xml:space="preserve"> </w:t>
      </w:r>
      <w:r w:rsidR="0064200B">
        <w:rPr>
          <w:rFonts w:ascii="Verdana" w:hAnsi="Verdana"/>
          <w:sz w:val="18"/>
          <w:szCs w:val="18"/>
        </w:rPr>
        <w:t>doloží certifik</w:t>
      </w:r>
      <w:r w:rsidR="00CD0DBD">
        <w:rPr>
          <w:rFonts w:ascii="Verdana" w:hAnsi="Verdana"/>
          <w:sz w:val="18"/>
          <w:szCs w:val="18"/>
        </w:rPr>
        <w:t>a</w:t>
      </w:r>
      <w:r w:rsidR="0064200B">
        <w:rPr>
          <w:rFonts w:ascii="Verdana" w:hAnsi="Verdana"/>
          <w:sz w:val="18"/>
          <w:szCs w:val="18"/>
        </w:rPr>
        <w:t>ci</w:t>
      </w:r>
      <w:r w:rsidR="002F13BA">
        <w:rPr>
          <w:rFonts w:ascii="Verdana" w:hAnsi="Verdana"/>
          <w:sz w:val="18"/>
          <w:szCs w:val="18"/>
        </w:rPr>
        <w:t xml:space="preserve"> o distribuci</w:t>
      </w:r>
      <w:r w:rsidR="0064200B">
        <w:rPr>
          <w:rFonts w:ascii="Verdana" w:hAnsi="Verdana"/>
          <w:sz w:val="18"/>
          <w:szCs w:val="18"/>
        </w:rPr>
        <w:t xml:space="preserve"> nabízených zařízení</w:t>
      </w:r>
      <w:r w:rsidR="002F13BA">
        <w:rPr>
          <w:rFonts w:ascii="Verdana" w:hAnsi="Verdana"/>
          <w:sz w:val="18"/>
          <w:szCs w:val="18"/>
        </w:rPr>
        <w:t xml:space="preserve"> pro Českou republiku a certifik</w:t>
      </w:r>
      <w:r w:rsidR="0064200B">
        <w:rPr>
          <w:rFonts w:ascii="Verdana" w:hAnsi="Verdana"/>
          <w:sz w:val="18"/>
          <w:szCs w:val="18"/>
        </w:rPr>
        <w:t>aci</w:t>
      </w:r>
      <w:r w:rsidR="002F13BA">
        <w:rPr>
          <w:rFonts w:ascii="Verdana" w:hAnsi="Verdana"/>
          <w:sz w:val="18"/>
          <w:szCs w:val="18"/>
        </w:rPr>
        <w:t xml:space="preserve"> servisní</w:t>
      </w:r>
      <w:r w:rsidR="0064200B">
        <w:rPr>
          <w:rFonts w:ascii="Verdana" w:hAnsi="Verdana"/>
          <w:sz w:val="18"/>
          <w:szCs w:val="18"/>
        </w:rPr>
        <w:t>ho</w:t>
      </w:r>
      <w:r w:rsidR="002F13BA">
        <w:rPr>
          <w:rFonts w:ascii="Verdana" w:hAnsi="Verdana"/>
          <w:sz w:val="18"/>
          <w:szCs w:val="18"/>
        </w:rPr>
        <w:t xml:space="preserve"> středisk</w:t>
      </w:r>
      <w:r w:rsidR="0064200B">
        <w:rPr>
          <w:rFonts w:ascii="Verdana" w:hAnsi="Verdana"/>
          <w:sz w:val="18"/>
          <w:szCs w:val="18"/>
        </w:rPr>
        <w:t xml:space="preserve">a a dále </w:t>
      </w:r>
      <w:r w:rsidR="002F13BA">
        <w:rPr>
          <w:rFonts w:ascii="Verdana" w:hAnsi="Verdana"/>
          <w:sz w:val="18"/>
          <w:szCs w:val="18"/>
        </w:rPr>
        <w:t xml:space="preserve">certifikát dodavatele nebo jeho </w:t>
      </w:r>
      <w:r w:rsidR="00CD0DBD">
        <w:rPr>
          <w:rFonts w:ascii="Verdana" w:hAnsi="Verdana"/>
          <w:sz w:val="18"/>
          <w:szCs w:val="18"/>
        </w:rPr>
        <w:t>pod</w:t>
      </w:r>
      <w:r w:rsidR="002F13BA">
        <w:rPr>
          <w:rFonts w:ascii="Verdana" w:hAnsi="Verdana"/>
          <w:sz w:val="18"/>
          <w:szCs w:val="18"/>
        </w:rPr>
        <w:t xml:space="preserve">dodavatele o statusu </w:t>
      </w:r>
      <w:proofErr w:type="spellStart"/>
      <w:r w:rsidR="002F13BA">
        <w:rPr>
          <w:rFonts w:ascii="Verdana" w:hAnsi="Verdana"/>
          <w:sz w:val="18"/>
          <w:szCs w:val="18"/>
        </w:rPr>
        <w:t>Kofax</w:t>
      </w:r>
      <w:proofErr w:type="spellEnd"/>
      <w:r w:rsidR="002F13BA">
        <w:rPr>
          <w:rFonts w:ascii="Verdana" w:hAnsi="Verdana"/>
          <w:sz w:val="18"/>
          <w:szCs w:val="18"/>
        </w:rPr>
        <w:t xml:space="preserve"> Partner. </w:t>
      </w:r>
    </w:p>
    <w:p w:rsidR="0064200B" w:rsidRDefault="0064200B" w:rsidP="002F13BA">
      <w:pPr>
        <w:rPr>
          <w:rFonts w:ascii="Verdana" w:hAnsi="Verdana"/>
          <w:sz w:val="18"/>
          <w:szCs w:val="18"/>
        </w:rPr>
      </w:pPr>
    </w:p>
    <w:p w:rsidR="002F13BA" w:rsidRPr="00740037" w:rsidRDefault="001C7DEB">
      <w:pPr>
        <w:pStyle w:val="Normln0"/>
        <w:autoSpaceDE/>
        <w:autoSpaceDN/>
        <w:adjustRightInd/>
        <w:rPr>
          <w:rFonts w:cs="Arial"/>
          <w:sz w:val="20"/>
          <w:szCs w:val="20"/>
        </w:rPr>
      </w:pPr>
      <w:proofErr w:type="spellStart"/>
      <w:r>
        <w:rPr>
          <w:rFonts w:cs="Arial"/>
          <w:sz w:val="20"/>
          <w:szCs w:val="20"/>
        </w:rPr>
        <w:t>Maintenance</w:t>
      </w:r>
      <w:proofErr w:type="spellEnd"/>
      <w:r w:rsidR="002C660D">
        <w:rPr>
          <w:rFonts w:cs="Arial"/>
          <w:sz w:val="20"/>
          <w:szCs w:val="20"/>
        </w:rPr>
        <w:t xml:space="preserve"> </w:t>
      </w:r>
      <w:r>
        <w:rPr>
          <w:rFonts w:cs="Arial"/>
          <w:sz w:val="20"/>
          <w:szCs w:val="20"/>
        </w:rPr>
        <w:t xml:space="preserve"> </w:t>
      </w:r>
      <w:proofErr w:type="gramStart"/>
      <w:r>
        <w:rPr>
          <w:rFonts w:cs="Arial"/>
          <w:sz w:val="20"/>
          <w:szCs w:val="20"/>
        </w:rPr>
        <w:t xml:space="preserve">znamená </w:t>
      </w:r>
      <w:r w:rsidR="002C660D">
        <w:rPr>
          <w:rFonts w:cs="Arial"/>
          <w:sz w:val="20"/>
          <w:szCs w:val="20"/>
        </w:rPr>
        <w:t xml:space="preserve"> </w:t>
      </w:r>
      <w:r>
        <w:rPr>
          <w:rFonts w:cs="Arial"/>
          <w:sz w:val="20"/>
          <w:szCs w:val="20"/>
        </w:rPr>
        <w:t>bezúplatné</w:t>
      </w:r>
      <w:proofErr w:type="gramEnd"/>
      <w:r>
        <w:rPr>
          <w:rFonts w:cs="Arial"/>
          <w:sz w:val="20"/>
          <w:szCs w:val="20"/>
        </w:rPr>
        <w:t xml:space="preserve"> </w:t>
      </w:r>
      <w:r w:rsidR="002C660D">
        <w:rPr>
          <w:rFonts w:cs="Arial"/>
          <w:sz w:val="20"/>
          <w:szCs w:val="20"/>
        </w:rPr>
        <w:t xml:space="preserve"> dodání všech nových verzí tohoto software (update a upgrade)</w:t>
      </w:r>
    </w:p>
    <w:sectPr w:rsidR="002F13BA" w:rsidRPr="00740037" w:rsidSect="003B60F0">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9B" w:rsidRDefault="009F6D9B" w:rsidP="0078613F">
      <w:r>
        <w:separator/>
      </w:r>
    </w:p>
  </w:endnote>
  <w:endnote w:type="continuationSeparator" w:id="0">
    <w:p w:rsidR="009F6D9B" w:rsidRDefault="009F6D9B" w:rsidP="007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8" w:rsidRDefault="00FB0790">
    <w:pPr>
      <w:pStyle w:val="Zpat"/>
      <w:jc w:val="center"/>
    </w:pPr>
    <w:r>
      <w:fldChar w:fldCharType="begin"/>
    </w:r>
    <w:r w:rsidR="008B2128">
      <w:instrText xml:space="preserve"> PAGE   \* MERGEFORMAT </w:instrText>
    </w:r>
    <w:r>
      <w:fldChar w:fldCharType="separate"/>
    </w:r>
    <w:r w:rsidR="00926618">
      <w:rPr>
        <w:noProof/>
      </w:rPr>
      <w:t>2</w:t>
    </w:r>
    <w:r>
      <w:fldChar w:fldCharType="end"/>
    </w:r>
  </w:p>
  <w:p w:rsidR="008B2128" w:rsidRDefault="008B21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9B" w:rsidRDefault="009F6D9B" w:rsidP="0078613F">
      <w:r>
        <w:separator/>
      </w:r>
    </w:p>
  </w:footnote>
  <w:footnote w:type="continuationSeparator" w:id="0">
    <w:p w:rsidR="009F6D9B" w:rsidRDefault="009F6D9B" w:rsidP="0078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8" w:rsidRDefault="008B2128" w:rsidP="00773AA0">
    <w:pPr>
      <w:pStyle w:val="Zhlav"/>
      <w:rPr>
        <w:lang w:val="cs-CZ"/>
      </w:rPr>
    </w:pPr>
  </w:p>
  <w:p w:rsidR="008B2128" w:rsidRPr="00773AA0" w:rsidRDefault="008B2128" w:rsidP="00773AA0">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33E"/>
    <w:multiLevelType w:val="hybridMultilevel"/>
    <w:tmpl w:val="F70662E6"/>
    <w:lvl w:ilvl="0" w:tplc="718CAA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732299"/>
    <w:multiLevelType w:val="hybridMultilevel"/>
    <w:tmpl w:val="8E887196"/>
    <w:lvl w:ilvl="0" w:tplc="130E7F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C51D1A"/>
    <w:multiLevelType w:val="hybridMultilevel"/>
    <w:tmpl w:val="A434EFE2"/>
    <w:lvl w:ilvl="0" w:tplc="A6E4135A">
      <w:start w:val="19"/>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1202E7"/>
    <w:multiLevelType w:val="multilevel"/>
    <w:tmpl w:val="EABCBE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nsid w:val="17722F5E"/>
    <w:multiLevelType w:val="hybridMultilevel"/>
    <w:tmpl w:val="AE963D5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pStyle w:val="Nadpis7"/>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5067411"/>
    <w:multiLevelType w:val="multilevel"/>
    <w:tmpl w:val="3B4655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5E548F2"/>
    <w:multiLevelType w:val="hybridMultilevel"/>
    <w:tmpl w:val="35624A2E"/>
    <w:lvl w:ilvl="0" w:tplc="F56E0850">
      <w:start w:val="19"/>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03197E"/>
    <w:multiLevelType w:val="hybridMultilevel"/>
    <w:tmpl w:val="A4724BB6"/>
    <w:lvl w:ilvl="0" w:tplc="FFFFFFFF">
      <w:start w:val="1"/>
      <w:numFmt w:val="bullet"/>
      <w:pStyle w:val="Textodrka1"/>
      <w:lvlText w:val=""/>
      <w:lvlJc w:val="left"/>
      <w:pPr>
        <w:tabs>
          <w:tab w:val="num" w:pos="737"/>
        </w:tabs>
        <w:ind w:left="737" w:hanging="17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D260BE3"/>
    <w:multiLevelType w:val="hybridMultilevel"/>
    <w:tmpl w:val="5E266FFA"/>
    <w:lvl w:ilvl="0" w:tplc="B4D257A8">
      <w:start w:val="19"/>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23D4637"/>
    <w:multiLevelType w:val="hybridMultilevel"/>
    <w:tmpl w:val="62D4C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53217A"/>
    <w:multiLevelType w:val="hybridMultilevel"/>
    <w:tmpl w:val="2E5621B0"/>
    <w:lvl w:ilvl="0" w:tplc="44D069A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BC319DE"/>
    <w:multiLevelType w:val="multilevel"/>
    <w:tmpl w:val="04268A2A"/>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473"/>
        </w:tabs>
        <w:ind w:left="473" w:hanging="360"/>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12">
    <w:nsid w:val="64C93262"/>
    <w:multiLevelType w:val="hybridMultilevel"/>
    <w:tmpl w:val="175A5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174C87"/>
    <w:multiLevelType w:val="multilevel"/>
    <w:tmpl w:val="F15AB1AC"/>
    <w:lvl w:ilvl="0">
      <w:start w:val="1"/>
      <w:numFmt w:val="decimal"/>
      <w:pStyle w:val="Textnadpis1"/>
      <w:suff w:val="space"/>
      <w:lvlText w:val="%1."/>
      <w:lvlJc w:val="left"/>
      <w:pPr>
        <w:ind w:left="454" w:hanging="454"/>
      </w:pPr>
      <w:rPr>
        <w:rFonts w:ascii="Arial" w:hAnsi="Arial" w:hint="default"/>
        <w:b/>
        <w:i w:val="0"/>
        <w:sz w:val="28"/>
        <w:szCs w:val="28"/>
      </w:rPr>
    </w:lvl>
    <w:lvl w:ilvl="1">
      <w:start w:val="1"/>
      <w:numFmt w:val="decimal"/>
      <w:suff w:val="space"/>
      <w:lvlText w:val="%1.%2."/>
      <w:lvlJc w:val="left"/>
      <w:pPr>
        <w:ind w:left="454" w:hanging="341"/>
      </w:pPr>
      <w:rPr>
        <w:rFonts w:ascii="Arial" w:hAnsi="Arial" w:hint="default"/>
        <w:b/>
        <w:i w:val="0"/>
        <w:sz w:val="24"/>
        <w:szCs w:val="24"/>
      </w:rPr>
    </w:lvl>
    <w:lvl w:ilvl="2">
      <w:start w:val="1"/>
      <w:numFmt w:val="decimal"/>
      <w:pStyle w:val="Textnadpis2"/>
      <w:suff w:val="space"/>
      <w:lvlText w:val="%1.%2.%3."/>
      <w:lvlJc w:val="left"/>
      <w:pPr>
        <w:ind w:left="3062" w:hanging="2892"/>
      </w:pPr>
      <w:rPr>
        <w:rFonts w:ascii="Arial" w:hAnsi="Arial" w:hint="default"/>
        <w:b/>
        <w:i w:val="0"/>
        <w:sz w:val="22"/>
        <w:szCs w:val="22"/>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num w:numId="1">
    <w:abstractNumId w:val="13"/>
  </w:num>
  <w:num w:numId="2">
    <w:abstractNumId w:val="7"/>
  </w:num>
  <w:num w:numId="3">
    <w:abstractNumId w:val="5"/>
  </w:num>
  <w:num w:numId="4">
    <w:abstractNumId w:val="11"/>
  </w:num>
  <w:num w:numId="5">
    <w:abstractNumId w:val="3"/>
  </w:num>
  <w:num w:numId="6">
    <w:abstractNumId w:val="12"/>
  </w:num>
  <w:num w:numId="7">
    <w:abstractNumId w:val="9"/>
  </w:num>
  <w:num w:numId="8">
    <w:abstractNumId w:val="6"/>
  </w:num>
  <w:num w:numId="9">
    <w:abstractNumId w:val="2"/>
  </w:num>
  <w:num w:numId="10">
    <w:abstractNumId w:val="8"/>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1"/>
    <w:rsid w:val="00006BFA"/>
    <w:rsid w:val="00012E80"/>
    <w:rsid w:val="00015530"/>
    <w:rsid w:val="00031A18"/>
    <w:rsid w:val="0003409F"/>
    <w:rsid w:val="00040FA8"/>
    <w:rsid w:val="00077BF7"/>
    <w:rsid w:val="000A04A1"/>
    <w:rsid w:val="000B3322"/>
    <w:rsid w:val="000D5A28"/>
    <w:rsid w:val="000E4454"/>
    <w:rsid w:val="001017BC"/>
    <w:rsid w:val="00122249"/>
    <w:rsid w:val="00123C61"/>
    <w:rsid w:val="00124049"/>
    <w:rsid w:val="00130FB7"/>
    <w:rsid w:val="001521BA"/>
    <w:rsid w:val="00163273"/>
    <w:rsid w:val="00182C9B"/>
    <w:rsid w:val="001B3C98"/>
    <w:rsid w:val="001C068B"/>
    <w:rsid w:val="001C5D8E"/>
    <w:rsid w:val="001C7DEB"/>
    <w:rsid w:val="001D6511"/>
    <w:rsid w:val="001E3225"/>
    <w:rsid w:val="0020144D"/>
    <w:rsid w:val="00206E3D"/>
    <w:rsid w:val="00212F59"/>
    <w:rsid w:val="00224DCF"/>
    <w:rsid w:val="002620EF"/>
    <w:rsid w:val="00265FD6"/>
    <w:rsid w:val="00273705"/>
    <w:rsid w:val="0028461D"/>
    <w:rsid w:val="00285524"/>
    <w:rsid w:val="00287D13"/>
    <w:rsid w:val="002C660D"/>
    <w:rsid w:val="002D659E"/>
    <w:rsid w:val="002E14C7"/>
    <w:rsid w:val="002E21B0"/>
    <w:rsid w:val="002E5F3C"/>
    <w:rsid w:val="002E7484"/>
    <w:rsid w:val="002F13BA"/>
    <w:rsid w:val="003113F1"/>
    <w:rsid w:val="003115B2"/>
    <w:rsid w:val="00344DD9"/>
    <w:rsid w:val="00371EBA"/>
    <w:rsid w:val="00391298"/>
    <w:rsid w:val="003939F7"/>
    <w:rsid w:val="003959B2"/>
    <w:rsid w:val="00397A9B"/>
    <w:rsid w:val="003B60F0"/>
    <w:rsid w:val="003C49B4"/>
    <w:rsid w:val="003D4A84"/>
    <w:rsid w:val="003E7BFB"/>
    <w:rsid w:val="00407A49"/>
    <w:rsid w:val="0042010D"/>
    <w:rsid w:val="004223F9"/>
    <w:rsid w:val="00422979"/>
    <w:rsid w:val="00434F8B"/>
    <w:rsid w:val="00440C8A"/>
    <w:rsid w:val="00441423"/>
    <w:rsid w:val="00444F71"/>
    <w:rsid w:val="004C1246"/>
    <w:rsid w:val="004D585E"/>
    <w:rsid w:val="004F328D"/>
    <w:rsid w:val="005146D0"/>
    <w:rsid w:val="00520168"/>
    <w:rsid w:val="00544EA7"/>
    <w:rsid w:val="005526F8"/>
    <w:rsid w:val="00556317"/>
    <w:rsid w:val="005642FD"/>
    <w:rsid w:val="00583C68"/>
    <w:rsid w:val="00586496"/>
    <w:rsid w:val="00587413"/>
    <w:rsid w:val="00597DB9"/>
    <w:rsid w:val="005C4EA9"/>
    <w:rsid w:val="005D0398"/>
    <w:rsid w:val="005F01B7"/>
    <w:rsid w:val="005F050A"/>
    <w:rsid w:val="005F707C"/>
    <w:rsid w:val="00613618"/>
    <w:rsid w:val="00626229"/>
    <w:rsid w:val="0064200B"/>
    <w:rsid w:val="00665DD6"/>
    <w:rsid w:val="0066687C"/>
    <w:rsid w:val="00675EE0"/>
    <w:rsid w:val="006A0ED8"/>
    <w:rsid w:val="006B496D"/>
    <w:rsid w:val="006B7DF1"/>
    <w:rsid w:val="006E234E"/>
    <w:rsid w:val="006E6C0B"/>
    <w:rsid w:val="006F133B"/>
    <w:rsid w:val="00716A95"/>
    <w:rsid w:val="00740037"/>
    <w:rsid w:val="0075225D"/>
    <w:rsid w:val="00773AA0"/>
    <w:rsid w:val="00783FF3"/>
    <w:rsid w:val="0078613F"/>
    <w:rsid w:val="007A4589"/>
    <w:rsid w:val="007B0FE6"/>
    <w:rsid w:val="007C5924"/>
    <w:rsid w:val="007E2D12"/>
    <w:rsid w:val="007E5263"/>
    <w:rsid w:val="00813E3C"/>
    <w:rsid w:val="0084637B"/>
    <w:rsid w:val="00885169"/>
    <w:rsid w:val="00890783"/>
    <w:rsid w:val="008A3D4B"/>
    <w:rsid w:val="008B2128"/>
    <w:rsid w:val="008B3F6F"/>
    <w:rsid w:val="008C5319"/>
    <w:rsid w:val="008E6D07"/>
    <w:rsid w:val="008F3DED"/>
    <w:rsid w:val="00900C3A"/>
    <w:rsid w:val="00903739"/>
    <w:rsid w:val="009119C4"/>
    <w:rsid w:val="00920922"/>
    <w:rsid w:val="00926618"/>
    <w:rsid w:val="009274FC"/>
    <w:rsid w:val="00942666"/>
    <w:rsid w:val="00951E70"/>
    <w:rsid w:val="00971420"/>
    <w:rsid w:val="00985AC1"/>
    <w:rsid w:val="009A0BE2"/>
    <w:rsid w:val="009C2D72"/>
    <w:rsid w:val="009F6D9B"/>
    <w:rsid w:val="00A21E01"/>
    <w:rsid w:val="00A2646C"/>
    <w:rsid w:val="00A447D0"/>
    <w:rsid w:val="00A60C44"/>
    <w:rsid w:val="00A6375D"/>
    <w:rsid w:val="00A63935"/>
    <w:rsid w:val="00A6677B"/>
    <w:rsid w:val="00A677CA"/>
    <w:rsid w:val="00A842D4"/>
    <w:rsid w:val="00AA27D9"/>
    <w:rsid w:val="00AE0B48"/>
    <w:rsid w:val="00B32E5B"/>
    <w:rsid w:val="00B67D72"/>
    <w:rsid w:val="00B76584"/>
    <w:rsid w:val="00B85864"/>
    <w:rsid w:val="00B87C24"/>
    <w:rsid w:val="00BA31FB"/>
    <w:rsid w:val="00BC6170"/>
    <w:rsid w:val="00BD2532"/>
    <w:rsid w:val="00BE5AE8"/>
    <w:rsid w:val="00BE73CC"/>
    <w:rsid w:val="00C07F63"/>
    <w:rsid w:val="00C11BE7"/>
    <w:rsid w:val="00C124AE"/>
    <w:rsid w:val="00C15031"/>
    <w:rsid w:val="00C201D8"/>
    <w:rsid w:val="00C225EE"/>
    <w:rsid w:val="00C6472A"/>
    <w:rsid w:val="00CA2172"/>
    <w:rsid w:val="00CA7591"/>
    <w:rsid w:val="00CC755F"/>
    <w:rsid w:val="00CC7CC1"/>
    <w:rsid w:val="00CD0DBD"/>
    <w:rsid w:val="00CE56EE"/>
    <w:rsid w:val="00CE6C87"/>
    <w:rsid w:val="00CE75B9"/>
    <w:rsid w:val="00CE78F9"/>
    <w:rsid w:val="00CE7C61"/>
    <w:rsid w:val="00D12E77"/>
    <w:rsid w:val="00D42FD6"/>
    <w:rsid w:val="00D62CA0"/>
    <w:rsid w:val="00D77266"/>
    <w:rsid w:val="00D8168B"/>
    <w:rsid w:val="00D87000"/>
    <w:rsid w:val="00DB3DCA"/>
    <w:rsid w:val="00DD2607"/>
    <w:rsid w:val="00E07689"/>
    <w:rsid w:val="00E150ED"/>
    <w:rsid w:val="00E1598D"/>
    <w:rsid w:val="00E20503"/>
    <w:rsid w:val="00E2353C"/>
    <w:rsid w:val="00E24256"/>
    <w:rsid w:val="00E30C3A"/>
    <w:rsid w:val="00E36508"/>
    <w:rsid w:val="00E4022A"/>
    <w:rsid w:val="00E70D53"/>
    <w:rsid w:val="00E82B7A"/>
    <w:rsid w:val="00E84FF7"/>
    <w:rsid w:val="00EB0CA1"/>
    <w:rsid w:val="00EF1B84"/>
    <w:rsid w:val="00F2120D"/>
    <w:rsid w:val="00F26AE3"/>
    <w:rsid w:val="00F2710D"/>
    <w:rsid w:val="00F60ED7"/>
    <w:rsid w:val="00F73454"/>
    <w:rsid w:val="00F83671"/>
    <w:rsid w:val="00F930D0"/>
    <w:rsid w:val="00FB0790"/>
    <w:rsid w:val="00FC1A1E"/>
    <w:rsid w:val="00FC7706"/>
    <w:rsid w:val="00FD1146"/>
    <w:rsid w:val="00FE6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0F0"/>
    <w:rPr>
      <w:rFonts w:ascii="Arial" w:hAnsi="Arial"/>
      <w:szCs w:val="24"/>
    </w:rPr>
  </w:style>
  <w:style w:type="paragraph" w:styleId="Nadpis2">
    <w:name w:val="heading 2"/>
    <w:basedOn w:val="Normln"/>
    <w:next w:val="Normln"/>
    <w:autoRedefine/>
    <w:qFormat/>
    <w:rsid w:val="001C5D8E"/>
    <w:pPr>
      <w:widowControl w:val="0"/>
      <w:tabs>
        <w:tab w:val="left" w:pos="-720"/>
      </w:tabs>
      <w:spacing w:before="240"/>
      <w:ind w:left="360"/>
      <w:jc w:val="both"/>
      <w:outlineLvl w:val="1"/>
    </w:pPr>
    <w:rPr>
      <w:rFonts w:cs="Arial"/>
      <w:b/>
      <w:szCs w:val="20"/>
    </w:rPr>
  </w:style>
  <w:style w:type="paragraph" w:styleId="Nadpis7">
    <w:name w:val="heading 7"/>
    <w:basedOn w:val="Normln"/>
    <w:next w:val="Normln"/>
    <w:link w:val="Nadpis7Char"/>
    <w:qFormat/>
    <w:rsid w:val="00265FD6"/>
    <w:pPr>
      <w:numPr>
        <w:ilvl w:val="6"/>
        <w:numId w:val="11"/>
      </w:numPr>
      <w:spacing w:before="240" w:after="60"/>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rsid w:val="003B60F0"/>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rsid w:val="003B60F0"/>
    <w:rPr>
      <w:rFonts w:ascii="Arial" w:hAnsi="Arial"/>
      <w:szCs w:val="17"/>
      <w:lang w:val="cs-CZ" w:eastAsia="cs-CZ" w:bidi="ar-SA"/>
    </w:rPr>
  </w:style>
  <w:style w:type="paragraph" w:customStyle="1" w:styleId="Textnormlntabulka">
    <w:name w:val="Text normální tabulka"/>
    <w:basedOn w:val="Textnormln"/>
    <w:next w:val="Textnormln"/>
    <w:rsid w:val="003B60F0"/>
    <w:pPr>
      <w:spacing w:before="20" w:after="0"/>
      <w:ind w:left="0"/>
    </w:pPr>
  </w:style>
  <w:style w:type="paragraph" w:customStyle="1" w:styleId="Textnadpis1">
    <w:name w:val="Text nadpis1"/>
    <w:basedOn w:val="Textnormln"/>
    <w:next w:val="Textnormln"/>
    <w:rsid w:val="003B60F0"/>
    <w:pPr>
      <w:numPr>
        <w:numId w:val="1"/>
      </w:numPr>
      <w:spacing w:before="360" w:after="120" w:line="280" w:lineRule="atLeast"/>
      <w:textAlignment w:val="baseline"/>
    </w:pPr>
    <w:rPr>
      <w:b/>
      <w:bCs/>
      <w:sz w:val="28"/>
      <w:szCs w:val="24"/>
    </w:rPr>
  </w:style>
  <w:style w:type="character" w:customStyle="1" w:styleId="Textnadpis1CharChar">
    <w:name w:val="Text nadpis1 Char Char"/>
    <w:rsid w:val="003B60F0"/>
    <w:rPr>
      <w:rFonts w:ascii="Arial" w:hAnsi="Arial"/>
      <w:b/>
      <w:bCs/>
      <w:sz w:val="28"/>
      <w:szCs w:val="24"/>
      <w:lang w:val="cs-CZ" w:eastAsia="cs-CZ" w:bidi="ar-SA"/>
    </w:rPr>
  </w:style>
  <w:style w:type="paragraph" w:customStyle="1" w:styleId="Textnadpis2">
    <w:name w:val="Text nadpis2"/>
    <w:basedOn w:val="Textnormln"/>
    <w:next w:val="Normln"/>
    <w:rsid w:val="003B60F0"/>
    <w:pPr>
      <w:numPr>
        <w:ilvl w:val="2"/>
        <w:numId w:val="1"/>
      </w:numPr>
      <w:tabs>
        <w:tab w:val="num" w:pos="360"/>
      </w:tabs>
      <w:spacing w:before="360" w:after="120" w:line="280" w:lineRule="atLeast"/>
      <w:ind w:left="170" w:firstLine="0"/>
    </w:pPr>
    <w:rPr>
      <w:b/>
      <w:bCs/>
      <w:sz w:val="24"/>
    </w:rPr>
  </w:style>
  <w:style w:type="paragraph" w:customStyle="1" w:styleId="Textnadpishlavn">
    <w:name w:val="Text nadpis hlavní"/>
    <w:basedOn w:val="Textnormln"/>
    <w:rsid w:val="003B60F0"/>
    <w:pPr>
      <w:spacing w:before="400" w:after="180"/>
      <w:jc w:val="center"/>
      <w:textAlignment w:val="baseline"/>
    </w:pPr>
    <w:rPr>
      <w:b/>
      <w:bCs/>
      <w:sz w:val="40"/>
      <w:szCs w:val="56"/>
    </w:rPr>
  </w:style>
  <w:style w:type="paragraph" w:customStyle="1" w:styleId="Textodrka1">
    <w:name w:val="Text odrážka 1"/>
    <w:basedOn w:val="Textnormln"/>
    <w:rsid w:val="003B60F0"/>
    <w:pPr>
      <w:numPr>
        <w:numId w:val="2"/>
      </w:numPr>
      <w:tabs>
        <w:tab w:val="clear" w:pos="737"/>
        <w:tab w:val="num" w:pos="360"/>
      </w:tabs>
      <w:spacing w:before="40" w:after="40"/>
      <w:ind w:left="170" w:firstLine="0"/>
      <w:textAlignment w:val="baseline"/>
    </w:pPr>
  </w:style>
  <w:style w:type="paragraph" w:customStyle="1" w:styleId="Textnormlnslovan">
    <w:name w:val="Text normální číslovaný"/>
    <w:basedOn w:val="Textnormln"/>
    <w:next w:val="Normln"/>
    <w:rsid w:val="003B60F0"/>
    <w:pPr>
      <w:overflowPunct/>
      <w:autoSpaceDE/>
      <w:autoSpaceDN/>
      <w:adjustRightInd/>
      <w:spacing w:before="80" w:after="60"/>
      <w:ind w:left="454" w:hanging="341"/>
    </w:pPr>
    <w:rPr>
      <w:rFonts w:cs="Arial"/>
      <w:bCs/>
    </w:rPr>
  </w:style>
  <w:style w:type="paragraph" w:styleId="Zkladntext">
    <w:name w:val="Body Text"/>
    <w:basedOn w:val="Normln"/>
    <w:semiHidden/>
    <w:rsid w:val="003B60F0"/>
    <w:pPr>
      <w:widowControl w:val="0"/>
      <w:jc w:val="both"/>
    </w:pPr>
    <w:rPr>
      <w:szCs w:val="20"/>
    </w:rPr>
  </w:style>
  <w:style w:type="paragraph" w:styleId="Zpat">
    <w:name w:val="footer"/>
    <w:basedOn w:val="Normln"/>
    <w:link w:val="ZpatChar"/>
    <w:uiPriority w:val="99"/>
    <w:rsid w:val="003B60F0"/>
    <w:pPr>
      <w:tabs>
        <w:tab w:val="center" w:pos="4536"/>
        <w:tab w:val="right" w:pos="9072"/>
      </w:tabs>
    </w:pPr>
    <w:rPr>
      <w:rFonts w:ascii="Times New Roman" w:hAnsi="Times New Roman"/>
      <w:szCs w:val="20"/>
      <w:lang w:val="en-GB"/>
    </w:rPr>
  </w:style>
  <w:style w:type="paragraph" w:styleId="Zhlav">
    <w:name w:val="header"/>
    <w:basedOn w:val="Normln"/>
    <w:link w:val="ZhlavChar"/>
    <w:uiPriority w:val="99"/>
    <w:rsid w:val="003B60F0"/>
    <w:pPr>
      <w:tabs>
        <w:tab w:val="center" w:pos="4536"/>
        <w:tab w:val="right" w:pos="9072"/>
      </w:tabs>
    </w:pPr>
    <w:rPr>
      <w:rFonts w:ascii="Times New Roman" w:hAnsi="Times New Roman"/>
      <w:szCs w:val="20"/>
      <w:lang w:val="en-GB"/>
    </w:rPr>
  </w:style>
  <w:style w:type="paragraph" w:styleId="Textkomente">
    <w:name w:val="annotation text"/>
    <w:basedOn w:val="Normln"/>
    <w:semiHidden/>
    <w:rsid w:val="003B60F0"/>
    <w:rPr>
      <w:szCs w:val="20"/>
    </w:rPr>
  </w:style>
  <w:style w:type="paragraph" w:styleId="Pedmtkomente">
    <w:name w:val="annotation subject"/>
    <w:basedOn w:val="Textkomente"/>
    <w:next w:val="Textkomente"/>
    <w:semiHidden/>
    <w:rsid w:val="003B60F0"/>
    <w:rPr>
      <w:b/>
      <w:bCs/>
    </w:rPr>
  </w:style>
  <w:style w:type="paragraph" w:customStyle="1" w:styleId="Normln0">
    <w:name w:val="Normln"/>
    <w:rsid w:val="003B60F0"/>
    <w:pPr>
      <w:autoSpaceDE w:val="0"/>
      <w:autoSpaceDN w:val="0"/>
      <w:adjustRightInd w:val="0"/>
    </w:pPr>
    <w:rPr>
      <w:rFonts w:ascii="Arial" w:hAnsi="Arial"/>
      <w:sz w:val="24"/>
      <w:szCs w:val="24"/>
    </w:rPr>
  </w:style>
  <w:style w:type="character" w:styleId="Hypertextovodkaz">
    <w:name w:val="Hyperlink"/>
    <w:semiHidden/>
    <w:rsid w:val="003B60F0"/>
    <w:rPr>
      <w:color w:val="0000FF"/>
      <w:u w:val="single"/>
    </w:rPr>
  </w:style>
  <w:style w:type="paragraph" w:styleId="Textbubliny">
    <w:name w:val="Balloon Text"/>
    <w:basedOn w:val="Normln"/>
    <w:rsid w:val="003B60F0"/>
    <w:rPr>
      <w:rFonts w:ascii="Tahoma" w:hAnsi="Tahoma" w:cs="Tahoma"/>
      <w:sz w:val="16"/>
      <w:szCs w:val="16"/>
    </w:rPr>
  </w:style>
  <w:style w:type="character" w:customStyle="1" w:styleId="TextbublinyChar">
    <w:name w:val="Text bubliny Char"/>
    <w:rsid w:val="003B60F0"/>
    <w:rPr>
      <w:rFonts w:ascii="Tahoma" w:hAnsi="Tahoma" w:cs="Tahoma"/>
      <w:sz w:val="16"/>
      <w:szCs w:val="16"/>
    </w:rPr>
  </w:style>
  <w:style w:type="character" w:styleId="Odkaznakoment">
    <w:name w:val="annotation reference"/>
    <w:semiHidden/>
    <w:rsid w:val="003B60F0"/>
    <w:rPr>
      <w:sz w:val="16"/>
      <w:szCs w:val="16"/>
    </w:rPr>
  </w:style>
  <w:style w:type="character" w:customStyle="1" w:styleId="ZhlavChar">
    <w:name w:val="Záhlaví Char"/>
    <w:link w:val="Zhlav"/>
    <w:uiPriority w:val="99"/>
    <w:rsid w:val="0078613F"/>
    <w:rPr>
      <w:lang w:val="en-GB"/>
    </w:rPr>
  </w:style>
  <w:style w:type="character" w:customStyle="1" w:styleId="ZpatChar">
    <w:name w:val="Zápatí Char"/>
    <w:link w:val="Zpat"/>
    <w:uiPriority w:val="99"/>
    <w:rsid w:val="00A842D4"/>
    <w:rPr>
      <w:lang w:val="en-GB"/>
    </w:rPr>
  </w:style>
  <w:style w:type="paragraph" w:styleId="Zkladntextodsazen">
    <w:name w:val="Body Text Indent"/>
    <w:basedOn w:val="Normln"/>
    <w:link w:val="ZkladntextodsazenChar"/>
    <w:semiHidden/>
    <w:rsid w:val="00265FD6"/>
    <w:pPr>
      <w:spacing w:after="120"/>
      <w:ind w:left="283"/>
      <w:jc w:val="both"/>
    </w:pPr>
  </w:style>
  <w:style w:type="character" w:customStyle="1" w:styleId="ZkladntextodsazenChar">
    <w:name w:val="Základní text odsazený Char"/>
    <w:link w:val="Zkladntextodsazen"/>
    <w:semiHidden/>
    <w:rsid w:val="00265FD6"/>
    <w:rPr>
      <w:rFonts w:ascii="Arial" w:hAnsi="Arial"/>
      <w:szCs w:val="24"/>
    </w:rPr>
  </w:style>
  <w:style w:type="character" w:customStyle="1" w:styleId="Nadpis7Char">
    <w:name w:val="Nadpis 7 Char"/>
    <w:link w:val="Nadpis7"/>
    <w:rsid w:val="00265FD6"/>
    <w:rPr>
      <w:rFonts w:ascii="Arial" w:hAnsi="Arial"/>
    </w:rPr>
  </w:style>
  <w:style w:type="paragraph" w:styleId="Odstavecseseznamem">
    <w:name w:val="List Paragraph"/>
    <w:basedOn w:val="Normln"/>
    <w:uiPriority w:val="34"/>
    <w:qFormat/>
    <w:rsid w:val="00012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60F0"/>
    <w:rPr>
      <w:rFonts w:ascii="Arial" w:hAnsi="Arial"/>
      <w:szCs w:val="24"/>
    </w:rPr>
  </w:style>
  <w:style w:type="paragraph" w:styleId="Nadpis2">
    <w:name w:val="heading 2"/>
    <w:basedOn w:val="Normln"/>
    <w:next w:val="Normln"/>
    <w:autoRedefine/>
    <w:qFormat/>
    <w:rsid w:val="001C5D8E"/>
    <w:pPr>
      <w:widowControl w:val="0"/>
      <w:tabs>
        <w:tab w:val="left" w:pos="-720"/>
      </w:tabs>
      <w:spacing w:before="240"/>
      <w:ind w:left="360"/>
      <w:jc w:val="both"/>
      <w:outlineLvl w:val="1"/>
    </w:pPr>
    <w:rPr>
      <w:rFonts w:cs="Arial"/>
      <w:b/>
      <w:szCs w:val="20"/>
    </w:rPr>
  </w:style>
  <w:style w:type="paragraph" w:styleId="Nadpis7">
    <w:name w:val="heading 7"/>
    <w:basedOn w:val="Normln"/>
    <w:next w:val="Normln"/>
    <w:link w:val="Nadpis7Char"/>
    <w:qFormat/>
    <w:rsid w:val="00265FD6"/>
    <w:pPr>
      <w:numPr>
        <w:ilvl w:val="6"/>
        <w:numId w:val="11"/>
      </w:numPr>
      <w:spacing w:before="240" w:after="60"/>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rsid w:val="003B60F0"/>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rsid w:val="003B60F0"/>
    <w:rPr>
      <w:rFonts w:ascii="Arial" w:hAnsi="Arial"/>
      <w:szCs w:val="17"/>
      <w:lang w:val="cs-CZ" w:eastAsia="cs-CZ" w:bidi="ar-SA"/>
    </w:rPr>
  </w:style>
  <w:style w:type="paragraph" w:customStyle="1" w:styleId="Textnormlntabulka">
    <w:name w:val="Text normální tabulka"/>
    <w:basedOn w:val="Textnormln"/>
    <w:next w:val="Textnormln"/>
    <w:rsid w:val="003B60F0"/>
    <w:pPr>
      <w:spacing w:before="20" w:after="0"/>
      <w:ind w:left="0"/>
    </w:pPr>
  </w:style>
  <w:style w:type="paragraph" w:customStyle="1" w:styleId="Textnadpis1">
    <w:name w:val="Text nadpis1"/>
    <w:basedOn w:val="Textnormln"/>
    <w:next w:val="Textnormln"/>
    <w:rsid w:val="003B60F0"/>
    <w:pPr>
      <w:numPr>
        <w:numId w:val="1"/>
      </w:numPr>
      <w:spacing w:before="360" w:after="120" w:line="280" w:lineRule="atLeast"/>
      <w:textAlignment w:val="baseline"/>
    </w:pPr>
    <w:rPr>
      <w:b/>
      <w:bCs/>
      <w:sz w:val="28"/>
      <w:szCs w:val="24"/>
    </w:rPr>
  </w:style>
  <w:style w:type="character" w:customStyle="1" w:styleId="Textnadpis1CharChar">
    <w:name w:val="Text nadpis1 Char Char"/>
    <w:rsid w:val="003B60F0"/>
    <w:rPr>
      <w:rFonts w:ascii="Arial" w:hAnsi="Arial"/>
      <w:b/>
      <w:bCs/>
      <w:sz w:val="28"/>
      <w:szCs w:val="24"/>
      <w:lang w:val="cs-CZ" w:eastAsia="cs-CZ" w:bidi="ar-SA"/>
    </w:rPr>
  </w:style>
  <w:style w:type="paragraph" w:customStyle="1" w:styleId="Textnadpis2">
    <w:name w:val="Text nadpis2"/>
    <w:basedOn w:val="Textnormln"/>
    <w:next w:val="Normln"/>
    <w:rsid w:val="003B60F0"/>
    <w:pPr>
      <w:numPr>
        <w:ilvl w:val="2"/>
        <w:numId w:val="1"/>
      </w:numPr>
      <w:tabs>
        <w:tab w:val="num" w:pos="360"/>
      </w:tabs>
      <w:spacing w:before="360" w:after="120" w:line="280" w:lineRule="atLeast"/>
      <w:ind w:left="170" w:firstLine="0"/>
    </w:pPr>
    <w:rPr>
      <w:b/>
      <w:bCs/>
      <w:sz w:val="24"/>
    </w:rPr>
  </w:style>
  <w:style w:type="paragraph" w:customStyle="1" w:styleId="Textnadpishlavn">
    <w:name w:val="Text nadpis hlavní"/>
    <w:basedOn w:val="Textnormln"/>
    <w:rsid w:val="003B60F0"/>
    <w:pPr>
      <w:spacing w:before="400" w:after="180"/>
      <w:jc w:val="center"/>
      <w:textAlignment w:val="baseline"/>
    </w:pPr>
    <w:rPr>
      <w:b/>
      <w:bCs/>
      <w:sz w:val="40"/>
      <w:szCs w:val="56"/>
    </w:rPr>
  </w:style>
  <w:style w:type="paragraph" w:customStyle="1" w:styleId="Textodrka1">
    <w:name w:val="Text odrážka 1"/>
    <w:basedOn w:val="Textnormln"/>
    <w:rsid w:val="003B60F0"/>
    <w:pPr>
      <w:numPr>
        <w:numId w:val="2"/>
      </w:numPr>
      <w:tabs>
        <w:tab w:val="clear" w:pos="737"/>
        <w:tab w:val="num" w:pos="360"/>
      </w:tabs>
      <w:spacing w:before="40" w:after="40"/>
      <w:ind w:left="170" w:firstLine="0"/>
      <w:textAlignment w:val="baseline"/>
    </w:pPr>
  </w:style>
  <w:style w:type="paragraph" w:customStyle="1" w:styleId="Textnormlnslovan">
    <w:name w:val="Text normální číslovaný"/>
    <w:basedOn w:val="Textnormln"/>
    <w:next w:val="Normln"/>
    <w:rsid w:val="003B60F0"/>
    <w:pPr>
      <w:overflowPunct/>
      <w:autoSpaceDE/>
      <w:autoSpaceDN/>
      <w:adjustRightInd/>
      <w:spacing w:before="80" w:after="60"/>
      <w:ind w:left="454" w:hanging="341"/>
    </w:pPr>
    <w:rPr>
      <w:rFonts w:cs="Arial"/>
      <w:bCs/>
    </w:rPr>
  </w:style>
  <w:style w:type="paragraph" w:styleId="Zkladntext">
    <w:name w:val="Body Text"/>
    <w:basedOn w:val="Normln"/>
    <w:semiHidden/>
    <w:rsid w:val="003B60F0"/>
    <w:pPr>
      <w:widowControl w:val="0"/>
      <w:jc w:val="both"/>
    </w:pPr>
    <w:rPr>
      <w:szCs w:val="20"/>
    </w:rPr>
  </w:style>
  <w:style w:type="paragraph" w:styleId="Zpat">
    <w:name w:val="footer"/>
    <w:basedOn w:val="Normln"/>
    <w:link w:val="ZpatChar"/>
    <w:uiPriority w:val="99"/>
    <w:rsid w:val="003B60F0"/>
    <w:pPr>
      <w:tabs>
        <w:tab w:val="center" w:pos="4536"/>
        <w:tab w:val="right" w:pos="9072"/>
      </w:tabs>
    </w:pPr>
    <w:rPr>
      <w:rFonts w:ascii="Times New Roman" w:hAnsi="Times New Roman"/>
      <w:szCs w:val="20"/>
      <w:lang w:val="en-GB"/>
    </w:rPr>
  </w:style>
  <w:style w:type="paragraph" w:styleId="Zhlav">
    <w:name w:val="header"/>
    <w:basedOn w:val="Normln"/>
    <w:link w:val="ZhlavChar"/>
    <w:uiPriority w:val="99"/>
    <w:rsid w:val="003B60F0"/>
    <w:pPr>
      <w:tabs>
        <w:tab w:val="center" w:pos="4536"/>
        <w:tab w:val="right" w:pos="9072"/>
      </w:tabs>
    </w:pPr>
    <w:rPr>
      <w:rFonts w:ascii="Times New Roman" w:hAnsi="Times New Roman"/>
      <w:szCs w:val="20"/>
      <w:lang w:val="en-GB"/>
    </w:rPr>
  </w:style>
  <w:style w:type="paragraph" w:styleId="Textkomente">
    <w:name w:val="annotation text"/>
    <w:basedOn w:val="Normln"/>
    <w:semiHidden/>
    <w:rsid w:val="003B60F0"/>
    <w:rPr>
      <w:szCs w:val="20"/>
    </w:rPr>
  </w:style>
  <w:style w:type="paragraph" w:styleId="Pedmtkomente">
    <w:name w:val="annotation subject"/>
    <w:basedOn w:val="Textkomente"/>
    <w:next w:val="Textkomente"/>
    <w:semiHidden/>
    <w:rsid w:val="003B60F0"/>
    <w:rPr>
      <w:b/>
      <w:bCs/>
    </w:rPr>
  </w:style>
  <w:style w:type="paragraph" w:customStyle="1" w:styleId="Normln0">
    <w:name w:val="Normln"/>
    <w:rsid w:val="003B60F0"/>
    <w:pPr>
      <w:autoSpaceDE w:val="0"/>
      <w:autoSpaceDN w:val="0"/>
      <w:adjustRightInd w:val="0"/>
    </w:pPr>
    <w:rPr>
      <w:rFonts w:ascii="Arial" w:hAnsi="Arial"/>
      <w:sz w:val="24"/>
      <w:szCs w:val="24"/>
    </w:rPr>
  </w:style>
  <w:style w:type="character" w:styleId="Hypertextovodkaz">
    <w:name w:val="Hyperlink"/>
    <w:semiHidden/>
    <w:rsid w:val="003B60F0"/>
    <w:rPr>
      <w:color w:val="0000FF"/>
      <w:u w:val="single"/>
    </w:rPr>
  </w:style>
  <w:style w:type="paragraph" w:styleId="Textbubliny">
    <w:name w:val="Balloon Text"/>
    <w:basedOn w:val="Normln"/>
    <w:rsid w:val="003B60F0"/>
    <w:rPr>
      <w:rFonts w:ascii="Tahoma" w:hAnsi="Tahoma" w:cs="Tahoma"/>
      <w:sz w:val="16"/>
      <w:szCs w:val="16"/>
    </w:rPr>
  </w:style>
  <w:style w:type="character" w:customStyle="1" w:styleId="TextbublinyChar">
    <w:name w:val="Text bubliny Char"/>
    <w:rsid w:val="003B60F0"/>
    <w:rPr>
      <w:rFonts w:ascii="Tahoma" w:hAnsi="Tahoma" w:cs="Tahoma"/>
      <w:sz w:val="16"/>
      <w:szCs w:val="16"/>
    </w:rPr>
  </w:style>
  <w:style w:type="character" w:styleId="Odkaznakoment">
    <w:name w:val="annotation reference"/>
    <w:semiHidden/>
    <w:rsid w:val="003B60F0"/>
    <w:rPr>
      <w:sz w:val="16"/>
      <w:szCs w:val="16"/>
    </w:rPr>
  </w:style>
  <w:style w:type="character" w:customStyle="1" w:styleId="ZhlavChar">
    <w:name w:val="Záhlaví Char"/>
    <w:link w:val="Zhlav"/>
    <w:uiPriority w:val="99"/>
    <w:rsid w:val="0078613F"/>
    <w:rPr>
      <w:lang w:val="en-GB"/>
    </w:rPr>
  </w:style>
  <w:style w:type="character" w:customStyle="1" w:styleId="ZpatChar">
    <w:name w:val="Zápatí Char"/>
    <w:link w:val="Zpat"/>
    <w:uiPriority w:val="99"/>
    <w:rsid w:val="00A842D4"/>
    <w:rPr>
      <w:lang w:val="en-GB"/>
    </w:rPr>
  </w:style>
  <w:style w:type="paragraph" w:styleId="Zkladntextodsazen">
    <w:name w:val="Body Text Indent"/>
    <w:basedOn w:val="Normln"/>
    <w:link w:val="ZkladntextodsazenChar"/>
    <w:semiHidden/>
    <w:rsid w:val="00265FD6"/>
    <w:pPr>
      <w:spacing w:after="120"/>
      <w:ind w:left="283"/>
      <w:jc w:val="both"/>
    </w:pPr>
  </w:style>
  <w:style w:type="character" w:customStyle="1" w:styleId="ZkladntextodsazenChar">
    <w:name w:val="Základní text odsazený Char"/>
    <w:link w:val="Zkladntextodsazen"/>
    <w:semiHidden/>
    <w:rsid w:val="00265FD6"/>
    <w:rPr>
      <w:rFonts w:ascii="Arial" w:hAnsi="Arial"/>
      <w:szCs w:val="24"/>
    </w:rPr>
  </w:style>
  <w:style w:type="character" w:customStyle="1" w:styleId="Nadpis7Char">
    <w:name w:val="Nadpis 7 Char"/>
    <w:link w:val="Nadpis7"/>
    <w:rsid w:val="00265FD6"/>
    <w:rPr>
      <w:rFonts w:ascii="Arial" w:hAnsi="Arial"/>
    </w:rPr>
  </w:style>
  <w:style w:type="paragraph" w:styleId="Odstavecseseznamem">
    <w:name w:val="List Paragraph"/>
    <w:basedOn w:val="Normln"/>
    <w:uiPriority w:val="34"/>
    <w:qFormat/>
    <w:rsid w:val="0001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85946009">
      <w:bodyDiv w:val="1"/>
      <w:marLeft w:val="0"/>
      <w:marRight w:val="0"/>
      <w:marTop w:val="0"/>
      <w:marBottom w:val="0"/>
      <w:divBdr>
        <w:top w:val="none" w:sz="0" w:space="0" w:color="auto"/>
        <w:left w:val="none" w:sz="0" w:space="0" w:color="auto"/>
        <w:bottom w:val="none" w:sz="0" w:space="0" w:color="auto"/>
        <w:right w:val="none" w:sz="0" w:space="0" w:color="auto"/>
      </w:divBdr>
    </w:div>
    <w:div w:id="360664964">
      <w:bodyDiv w:val="1"/>
      <w:marLeft w:val="0"/>
      <w:marRight w:val="0"/>
      <w:marTop w:val="0"/>
      <w:marBottom w:val="0"/>
      <w:divBdr>
        <w:top w:val="none" w:sz="0" w:space="0" w:color="auto"/>
        <w:left w:val="none" w:sz="0" w:space="0" w:color="auto"/>
        <w:bottom w:val="none" w:sz="0" w:space="0" w:color="auto"/>
        <w:right w:val="none" w:sz="0" w:space="0" w:color="auto"/>
      </w:divBdr>
    </w:div>
    <w:div w:id="539901672">
      <w:bodyDiv w:val="1"/>
      <w:marLeft w:val="0"/>
      <w:marRight w:val="0"/>
      <w:marTop w:val="0"/>
      <w:marBottom w:val="0"/>
      <w:divBdr>
        <w:top w:val="none" w:sz="0" w:space="0" w:color="auto"/>
        <w:left w:val="none" w:sz="0" w:space="0" w:color="auto"/>
        <w:bottom w:val="none" w:sz="0" w:space="0" w:color="auto"/>
        <w:right w:val="none" w:sz="0" w:space="0" w:color="auto"/>
      </w:divBdr>
    </w:div>
    <w:div w:id="663439067">
      <w:bodyDiv w:val="1"/>
      <w:marLeft w:val="0"/>
      <w:marRight w:val="0"/>
      <w:marTop w:val="0"/>
      <w:marBottom w:val="0"/>
      <w:divBdr>
        <w:top w:val="none" w:sz="0" w:space="0" w:color="auto"/>
        <w:left w:val="none" w:sz="0" w:space="0" w:color="auto"/>
        <w:bottom w:val="none" w:sz="0" w:space="0" w:color="auto"/>
        <w:right w:val="none" w:sz="0" w:space="0" w:color="auto"/>
      </w:divBdr>
    </w:div>
    <w:div w:id="1307008783">
      <w:bodyDiv w:val="1"/>
      <w:marLeft w:val="0"/>
      <w:marRight w:val="0"/>
      <w:marTop w:val="0"/>
      <w:marBottom w:val="0"/>
      <w:divBdr>
        <w:top w:val="none" w:sz="0" w:space="0" w:color="auto"/>
        <w:left w:val="none" w:sz="0" w:space="0" w:color="auto"/>
        <w:bottom w:val="none" w:sz="0" w:space="0" w:color="auto"/>
        <w:right w:val="none" w:sz="0" w:space="0" w:color="auto"/>
      </w:divBdr>
    </w:div>
    <w:div w:id="1317537388">
      <w:bodyDiv w:val="1"/>
      <w:marLeft w:val="0"/>
      <w:marRight w:val="0"/>
      <w:marTop w:val="0"/>
      <w:marBottom w:val="0"/>
      <w:divBdr>
        <w:top w:val="none" w:sz="0" w:space="0" w:color="auto"/>
        <w:left w:val="none" w:sz="0" w:space="0" w:color="auto"/>
        <w:bottom w:val="none" w:sz="0" w:space="0" w:color="auto"/>
        <w:right w:val="none" w:sz="0" w:space="0" w:color="auto"/>
      </w:divBdr>
    </w:div>
    <w:div w:id="1605454854">
      <w:bodyDiv w:val="1"/>
      <w:marLeft w:val="0"/>
      <w:marRight w:val="0"/>
      <w:marTop w:val="0"/>
      <w:marBottom w:val="0"/>
      <w:divBdr>
        <w:top w:val="none" w:sz="0" w:space="0" w:color="auto"/>
        <w:left w:val="none" w:sz="0" w:space="0" w:color="auto"/>
        <w:bottom w:val="none" w:sz="0" w:space="0" w:color="auto"/>
        <w:right w:val="none" w:sz="0" w:space="0" w:color="auto"/>
      </w:divBdr>
    </w:div>
    <w:div w:id="1701391870">
      <w:bodyDiv w:val="1"/>
      <w:marLeft w:val="0"/>
      <w:marRight w:val="0"/>
      <w:marTop w:val="0"/>
      <w:marBottom w:val="0"/>
      <w:divBdr>
        <w:top w:val="none" w:sz="0" w:space="0" w:color="auto"/>
        <w:left w:val="none" w:sz="0" w:space="0" w:color="auto"/>
        <w:bottom w:val="none" w:sz="0" w:space="0" w:color="auto"/>
        <w:right w:val="none" w:sz="0" w:space="0" w:color="auto"/>
      </w:divBdr>
    </w:div>
    <w:div w:id="1867131188">
      <w:bodyDiv w:val="1"/>
      <w:marLeft w:val="0"/>
      <w:marRight w:val="0"/>
      <w:marTop w:val="0"/>
      <w:marBottom w:val="0"/>
      <w:divBdr>
        <w:top w:val="none" w:sz="0" w:space="0" w:color="auto"/>
        <w:left w:val="none" w:sz="0" w:space="0" w:color="auto"/>
        <w:bottom w:val="none" w:sz="0" w:space="0" w:color="auto"/>
        <w:right w:val="none" w:sz="0" w:space="0" w:color="auto"/>
      </w:divBdr>
    </w:div>
    <w:div w:id="1919706747">
      <w:bodyDiv w:val="1"/>
      <w:marLeft w:val="0"/>
      <w:marRight w:val="0"/>
      <w:marTop w:val="0"/>
      <w:marBottom w:val="0"/>
      <w:divBdr>
        <w:top w:val="none" w:sz="0" w:space="0" w:color="auto"/>
        <w:left w:val="none" w:sz="0" w:space="0" w:color="auto"/>
        <w:bottom w:val="none" w:sz="0" w:space="0" w:color="auto"/>
        <w:right w:val="none" w:sz="0" w:space="0" w:color="auto"/>
      </w:divBdr>
    </w:div>
    <w:div w:id="20389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C3CF-7CB1-4615-B355-250F8361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jiri.hofman@czso.cz</dc:creator>
  <cp:lastModifiedBy>Vagenknechtová Alexandra</cp:lastModifiedBy>
  <cp:revision>3</cp:revision>
  <cp:lastPrinted>2018-01-11T11:27:00Z</cp:lastPrinted>
  <dcterms:created xsi:type="dcterms:W3CDTF">2018-01-11T11:26:00Z</dcterms:created>
  <dcterms:modified xsi:type="dcterms:W3CDTF">2018-01-11T11:27:00Z</dcterms:modified>
</cp:coreProperties>
</file>