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F" w:rsidRDefault="002057EF"/>
    <w:p w:rsidR="00096AE9" w:rsidRDefault="00096AE9"/>
    <w:p w:rsidR="00096AE9" w:rsidRDefault="00096AE9"/>
    <w:p w:rsidR="00096AE9" w:rsidRPr="008D14FF" w:rsidRDefault="00096AE9" w:rsidP="002024F4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8D14FF">
        <w:rPr>
          <w:b/>
          <w:bCs/>
          <w:sz w:val="32"/>
          <w:szCs w:val="32"/>
        </w:rPr>
        <w:t>SMLOUVA  O  DÍLO</w:t>
      </w:r>
    </w:p>
    <w:p w:rsidR="00096AE9" w:rsidRPr="008D14FF" w:rsidRDefault="00096AE9" w:rsidP="002024F4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8D14FF">
        <w:rPr>
          <w:b/>
          <w:bCs/>
          <w:sz w:val="32"/>
          <w:szCs w:val="32"/>
        </w:rPr>
        <w:t xml:space="preserve">č. </w:t>
      </w:r>
      <w:r w:rsidR="005F3967">
        <w:rPr>
          <w:b/>
          <w:bCs/>
          <w:sz w:val="32"/>
          <w:szCs w:val="32"/>
        </w:rPr>
        <w:t>………………….</w:t>
      </w:r>
    </w:p>
    <w:p w:rsidR="00096AE9" w:rsidRPr="008D14FF" w:rsidRDefault="00096AE9" w:rsidP="001579A7">
      <w:pPr>
        <w:pStyle w:val="Zkladntext"/>
        <w:jc w:val="center"/>
        <w:rPr>
          <w:sz w:val="22"/>
          <w:szCs w:val="22"/>
        </w:rPr>
      </w:pPr>
      <w:r w:rsidRPr="008D14FF">
        <w:rPr>
          <w:sz w:val="22"/>
          <w:szCs w:val="22"/>
        </w:rPr>
        <w:t xml:space="preserve">uzavřena v souladu s ustanovením § </w:t>
      </w:r>
      <w:r w:rsidR="00A534A8">
        <w:rPr>
          <w:sz w:val="22"/>
          <w:szCs w:val="22"/>
        </w:rPr>
        <w:t>2586</w:t>
      </w:r>
      <w:r w:rsidRPr="008D14FF">
        <w:rPr>
          <w:sz w:val="22"/>
          <w:szCs w:val="22"/>
        </w:rPr>
        <w:t xml:space="preserve"> a násl. </w:t>
      </w:r>
      <w:r w:rsidR="00A534A8">
        <w:rPr>
          <w:sz w:val="22"/>
          <w:szCs w:val="22"/>
        </w:rPr>
        <w:t>zák. č. 89/2012 občanského zákoníku</w:t>
      </w:r>
      <w:r w:rsidRPr="008D14FF">
        <w:rPr>
          <w:sz w:val="22"/>
          <w:szCs w:val="22"/>
        </w:rPr>
        <w:t xml:space="preserve"> v platném znění </w:t>
      </w:r>
    </w:p>
    <w:p w:rsidR="00096AE9" w:rsidRPr="008D14FF" w:rsidRDefault="00096AE9" w:rsidP="00D33D77">
      <w:pPr>
        <w:pStyle w:val="Zkladntext"/>
        <w:jc w:val="center"/>
        <w:rPr>
          <w:sz w:val="22"/>
          <w:szCs w:val="22"/>
        </w:rPr>
      </w:pPr>
    </w:p>
    <w:p w:rsidR="00096AE9" w:rsidRPr="00A31ED8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A31ED8">
        <w:rPr>
          <w:b/>
          <w:bCs/>
          <w:i/>
          <w:iCs/>
          <w:sz w:val="22"/>
          <w:szCs w:val="22"/>
        </w:rPr>
        <w:t>Článek I.</w:t>
      </w:r>
    </w:p>
    <w:p w:rsidR="00096AE9" w:rsidRPr="00A31ED8" w:rsidRDefault="00096AE9" w:rsidP="002024F4">
      <w:pPr>
        <w:pStyle w:val="Zkladntext"/>
        <w:spacing w:after="0"/>
        <w:jc w:val="center"/>
        <w:rPr>
          <w:b/>
          <w:bCs/>
          <w:color w:val="00FF00"/>
          <w:sz w:val="22"/>
          <w:szCs w:val="22"/>
        </w:rPr>
      </w:pPr>
      <w:r w:rsidRPr="00A31ED8">
        <w:rPr>
          <w:b/>
          <w:bCs/>
          <w:caps/>
          <w:color w:val="000000"/>
          <w:sz w:val="22"/>
          <w:szCs w:val="22"/>
        </w:rPr>
        <w:t>Smluvní strany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C051DD" w:rsidRDefault="00096AE9" w:rsidP="002024F4">
      <w:pPr>
        <w:pStyle w:val="Zkladntext"/>
        <w:spacing w:after="0"/>
        <w:jc w:val="both"/>
        <w:rPr>
          <w:b/>
          <w:bCs/>
          <w:sz w:val="22"/>
          <w:szCs w:val="22"/>
        </w:rPr>
      </w:pPr>
      <w:r w:rsidRPr="00C051DD">
        <w:rPr>
          <w:b/>
          <w:bCs/>
          <w:sz w:val="22"/>
          <w:szCs w:val="22"/>
        </w:rPr>
        <w:tab/>
      </w:r>
    </w:p>
    <w:p w:rsidR="002057EF" w:rsidRPr="002057EF" w:rsidRDefault="002057EF" w:rsidP="002057EF">
      <w:pPr>
        <w:pStyle w:val="Zkladntext"/>
        <w:spacing w:after="100" w:afterAutospacing="1"/>
        <w:rPr>
          <w:sz w:val="22"/>
          <w:szCs w:val="22"/>
        </w:rPr>
      </w:pPr>
      <w:r w:rsidRPr="002057EF">
        <w:rPr>
          <w:b/>
          <w:bCs/>
          <w:sz w:val="22"/>
          <w:szCs w:val="22"/>
        </w:rPr>
        <w:t xml:space="preserve">Správa jeskyní České republiky, státní příspěvková organizace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sídlo: Květnové náměstí 3, 252 43 PRŮHONICE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IČ: 75073331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DIČ: CZ75073331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zastoupené: RNDr. Jaroslavem Hromasem - ředitelem organizace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kontaktní osoba: Ing. Lubomír Přibyl, ekonomicko-provozní náměstek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tel.: 271 000 046, 724 171 181 </w:t>
      </w:r>
    </w:p>
    <w:p w:rsidR="002057EF" w:rsidRPr="002057EF" w:rsidRDefault="002057EF" w:rsidP="005F3967">
      <w:pPr>
        <w:pStyle w:val="Zkladntext"/>
        <w:spacing w:after="0"/>
        <w:rPr>
          <w:sz w:val="22"/>
          <w:szCs w:val="22"/>
        </w:rPr>
      </w:pPr>
      <w:r w:rsidRPr="002057EF">
        <w:rPr>
          <w:sz w:val="22"/>
          <w:szCs w:val="22"/>
        </w:rPr>
        <w:t xml:space="preserve">e-mail: pribyl@caves.cz </w:t>
      </w:r>
    </w:p>
    <w:p w:rsidR="002057EF" w:rsidRPr="002057EF" w:rsidRDefault="002057EF" w:rsidP="002057EF">
      <w:pPr>
        <w:pStyle w:val="Zkladntext"/>
        <w:spacing w:after="100" w:afterAutospacing="1"/>
        <w:rPr>
          <w:sz w:val="22"/>
          <w:szCs w:val="22"/>
        </w:rPr>
      </w:pPr>
      <w:r w:rsidRPr="002057EF">
        <w:rPr>
          <w:sz w:val="22"/>
          <w:szCs w:val="22"/>
        </w:rPr>
        <w:t xml:space="preserve">TDI: </w:t>
      </w:r>
    </w:p>
    <w:p w:rsidR="00096AE9" w:rsidRPr="008D14FF" w:rsidRDefault="002057EF" w:rsidP="002057EF">
      <w:pPr>
        <w:pStyle w:val="Zkladntext"/>
        <w:spacing w:after="0"/>
        <w:rPr>
          <w:sz w:val="22"/>
          <w:szCs w:val="22"/>
        </w:rPr>
      </w:pPr>
      <w:r w:rsidRPr="002057EF">
        <w:rPr>
          <w:b/>
          <w:bCs/>
          <w:sz w:val="22"/>
          <w:szCs w:val="22"/>
        </w:rPr>
        <w:t xml:space="preserve">(dále </w:t>
      </w:r>
      <w:r w:rsidR="00096AE9" w:rsidRPr="008D14FF">
        <w:rPr>
          <w:sz w:val="22"/>
          <w:szCs w:val="22"/>
        </w:rPr>
        <w:t>(na straně jedné dále jen objednatel)</w:t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a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Zhotovitel:</w:t>
      </w:r>
      <w:r w:rsidR="00FA4C76">
        <w:rPr>
          <w:b/>
          <w:bCs/>
          <w:sz w:val="22"/>
          <w:szCs w:val="22"/>
        </w:rPr>
        <w:t xml:space="preserve"> </w:t>
      </w:r>
      <w:r w:rsidR="005F3967">
        <w:rPr>
          <w:b/>
          <w:bCs/>
          <w:sz w:val="22"/>
          <w:szCs w:val="22"/>
        </w:rPr>
        <w:t>……………………</w:t>
      </w:r>
      <w:proofErr w:type="gramStart"/>
      <w:r w:rsidR="005F3967">
        <w:rPr>
          <w:b/>
          <w:bCs/>
          <w:sz w:val="22"/>
          <w:szCs w:val="22"/>
        </w:rPr>
        <w:t>…..</w:t>
      </w:r>
      <w:proofErr w:type="gramEnd"/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e sídlem:</w:t>
      </w:r>
      <w:r w:rsidR="00FA4C76">
        <w:rPr>
          <w:sz w:val="22"/>
          <w:szCs w:val="22"/>
        </w:rPr>
        <w:t xml:space="preserve"> </w:t>
      </w:r>
      <w:r w:rsidR="005F3967">
        <w:rPr>
          <w:sz w:val="22"/>
          <w:szCs w:val="22"/>
        </w:rPr>
        <w:t>…………………………………</w:t>
      </w:r>
      <w:proofErr w:type="gramStart"/>
      <w:r w:rsidR="005F3967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IČO:</w:t>
      </w:r>
      <w:r w:rsidR="00FA4C76">
        <w:rPr>
          <w:sz w:val="22"/>
          <w:szCs w:val="22"/>
        </w:rPr>
        <w:t xml:space="preserve"> </w:t>
      </w:r>
      <w:r w:rsidR="005F3967">
        <w:rPr>
          <w:sz w:val="22"/>
          <w:szCs w:val="22"/>
        </w:rPr>
        <w:t>……………</w:t>
      </w:r>
      <w:r w:rsidRPr="008D14F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DIC:</w:t>
      </w:r>
      <w:r w:rsidR="00FA4C76">
        <w:rPr>
          <w:sz w:val="22"/>
          <w:szCs w:val="22"/>
        </w:rPr>
        <w:t xml:space="preserve"> </w:t>
      </w:r>
      <w:r w:rsidR="005F3967">
        <w:rPr>
          <w:sz w:val="22"/>
          <w:szCs w:val="22"/>
        </w:rPr>
        <w:t>………………………</w:t>
      </w:r>
      <w:r w:rsidRPr="008D14F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bankovní spojení:</w:t>
      </w:r>
      <w:r w:rsidR="00FA4C76">
        <w:rPr>
          <w:sz w:val="22"/>
          <w:szCs w:val="22"/>
        </w:rPr>
        <w:t xml:space="preserve"> </w:t>
      </w:r>
      <w:r w:rsidR="005F3967">
        <w:rPr>
          <w:sz w:val="22"/>
          <w:szCs w:val="22"/>
        </w:rPr>
        <w:t>……………………………</w:t>
      </w:r>
      <w:proofErr w:type="gramStart"/>
      <w:r w:rsidR="005F3967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ab/>
      </w:r>
    </w:p>
    <w:p w:rsidR="005F3967" w:rsidRDefault="005F3967" w:rsidP="005F3967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ve věcech smluvních </w:t>
      </w:r>
      <w:r w:rsidR="00096AE9" w:rsidRPr="008D14FF">
        <w:rPr>
          <w:sz w:val="22"/>
          <w:szCs w:val="22"/>
        </w:rPr>
        <w:t xml:space="preserve"> </w:t>
      </w:r>
    </w:p>
    <w:p w:rsidR="00FA4C76" w:rsidRPr="008D14FF" w:rsidRDefault="005F3967" w:rsidP="005F3967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ve věcech </w:t>
      </w:r>
      <w:r w:rsidR="00096AE9" w:rsidRPr="008D14FF">
        <w:rPr>
          <w:sz w:val="22"/>
          <w:szCs w:val="22"/>
        </w:rPr>
        <w:t>technických:</w:t>
      </w:r>
      <w:r w:rsidR="00096AE9">
        <w:rPr>
          <w:sz w:val="22"/>
          <w:szCs w:val="22"/>
        </w:rPr>
        <w:tab/>
      </w:r>
    </w:p>
    <w:p w:rsidR="005F3967" w:rsidRDefault="005F3967" w:rsidP="002024F4">
      <w:pPr>
        <w:pStyle w:val="Zkladntext"/>
        <w:spacing w:after="0"/>
        <w:jc w:val="both"/>
        <w:rPr>
          <w:sz w:val="22"/>
          <w:szCs w:val="22"/>
        </w:rPr>
      </w:pPr>
    </w:p>
    <w:p w:rsidR="005F3967" w:rsidRDefault="005F3967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D14FF">
        <w:rPr>
          <w:sz w:val="22"/>
          <w:szCs w:val="22"/>
        </w:rPr>
        <w:t>dresa pro doručování korespondence</w:t>
      </w:r>
      <w:r w:rsidR="005F3967">
        <w:rPr>
          <w:sz w:val="22"/>
          <w:szCs w:val="22"/>
        </w:rPr>
        <w:t xml:space="preserve"> (v případě jiné než adresy sídla)</w:t>
      </w:r>
      <w:r w:rsidRPr="008D14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F3967">
        <w:rPr>
          <w:sz w:val="22"/>
          <w:szCs w:val="22"/>
        </w:rPr>
        <w:t>……………………………</w:t>
      </w:r>
    </w:p>
    <w:p w:rsidR="005F3967" w:rsidRDefault="005F3967" w:rsidP="002024F4">
      <w:pPr>
        <w:pStyle w:val="Zkladntext"/>
        <w:spacing w:after="0"/>
        <w:jc w:val="both"/>
        <w:rPr>
          <w:sz w:val="22"/>
          <w:szCs w:val="22"/>
        </w:rPr>
      </w:pPr>
    </w:p>
    <w:p w:rsidR="005F3967" w:rsidRPr="008D14FF" w:rsidRDefault="005F3967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spacing w:after="0"/>
        <w:jc w:val="right"/>
        <w:rPr>
          <w:sz w:val="22"/>
          <w:szCs w:val="22"/>
        </w:rPr>
      </w:pPr>
      <w:r w:rsidRPr="008D14FF">
        <w:rPr>
          <w:sz w:val="22"/>
          <w:szCs w:val="22"/>
        </w:rPr>
        <w:t>(na straně druhé dále jen zhotovitel)</w:t>
      </w:r>
    </w:p>
    <w:p w:rsidR="00BF6FB9" w:rsidRDefault="00BF6FB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</w:p>
    <w:p w:rsidR="00BF6FB9" w:rsidRDefault="00BF6FB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</w:p>
    <w:p w:rsidR="00BF6FB9" w:rsidRDefault="00BF6FB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</w:p>
    <w:p w:rsidR="00BF6FB9" w:rsidRDefault="00BF6FB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</w:p>
    <w:p w:rsidR="00BF6FB9" w:rsidRDefault="00BF6FB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spacing w:after="0"/>
        <w:jc w:val="right"/>
        <w:outlineLvl w:val="0"/>
        <w:rPr>
          <w:sz w:val="22"/>
          <w:szCs w:val="22"/>
        </w:rPr>
      </w:pPr>
      <w:r w:rsidRPr="008D14FF">
        <w:rPr>
          <w:sz w:val="22"/>
          <w:szCs w:val="22"/>
        </w:rPr>
        <w:t>(dále jen smluvní strany)</w:t>
      </w:r>
    </w:p>
    <w:p w:rsidR="00096AE9" w:rsidRPr="008D14FF" w:rsidRDefault="00096AE9" w:rsidP="002024F4">
      <w:pPr>
        <w:pStyle w:val="Firmy"/>
        <w:ind w:left="3600" w:firstLine="720"/>
        <w:jc w:val="both"/>
        <w:rPr>
          <w:rFonts w:ascii="Times New Roman" w:hAnsi="Times New Roman" w:cs="Times New Roman"/>
          <w:color w:val="FF0000"/>
          <w:sz w:val="22"/>
          <w:szCs w:val="22"/>
          <w:lang w:val="cs-CZ"/>
        </w:rPr>
      </w:pPr>
    </w:p>
    <w:p w:rsidR="002057EF" w:rsidRDefault="002057EF" w:rsidP="002024F4">
      <w:pPr>
        <w:pStyle w:val="Firm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</w:pPr>
    </w:p>
    <w:p w:rsidR="002057EF" w:rsidRDefault="002057EF" w:rsidP="002024F4">
      <w:pPr>
        <w:pStyle w:val="Firm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</w:pPr>
    </w:p>
    <w:p w:rsidR="002057EF" w:rsidRDefault="002057EF" w:rsidP="002024F4">
      <w:pPr>
        <w:pStyle w:val="Firm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</w:pPr>
    </w:p>
    <w:p w:rsidR="00096AE9" w:rsidRPr="00C051DD" w:rsidRDefault="00096AE9" w:rsidP="002024F4">
      <w:pPr>
        <w:pStyle w:val="Firm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</w:pPr>
      <w:r w:rsidRPr="00C051DD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lastRenderedPageBreak/>
        <w:t>Článek II.</w:t>
      </w:r>
    </w:p>
    <w:p w:rsidR="00096AE9" w:rsidRPr="00C051DD" w:rsidRDefault="00096AE9" w:rsidP="002024F4">
      <w:pPr>
        <w:pStyle w:val="Firmy"/>
        <w:jc w:val="center"/>
        <w:rPr>
          <w:rFonts w:ascii="Times New Roman" w:hAnsi="Times New Roman" w:cs="Times New Roman"/>
          <w:caps/>
          <w:sz w:val="22"/>
          <w:szCs w:val="22"/>
          <w:lang w:val="cs-CZ"/>
        </w:rPr>
      </w:pPr>
      <w:r w:rsidRPr="00C051DD">
        <w:rPr>
          <w:rFonts w:ascii="Times New Roman" w:hAnsi="Times New Roman" w:cs="Times New Roman"/>
          <w:b/>
          <w:bCs/>
          <w:caps/>
          <w:sz w:val="22"/>
          <w:szCs w:val="22"/>
          <w:lang w:val="cs-CZ"/>
        </w:rPr>
        <w:t>Předmět smlouvy</w:t>
      </w:r>
    </w:p>
    <w:p w:rsidR="00096AE9" w:rsidRPr="008D14FF" w:rsidRDefault="00096AE9" w:rsidP="002024F4">
      <w:pPr>
        <w:pStyle w:val="Firmy"/>
        <w:jc w:val="both"/>
        <w:rPr>
          <w:rFonts w:ascii="Times New Roman" w:hAnsi="Times New Roman" w:cs="Times New Roman"/>
          <w:b/>
          <w:bCs/>
          <w:color w:val="FFFFFF"/>
          <w:sz w:val="22"/>
          <w:szCs w:val="22"/>
          <w:u w:val="dash"/>
          <w:lang w:val="cs-CZ"/>
        </w:rPr>
      </w:pPr>
      <w:r w:rsidRPr="008D14FF">
        <w:rPr>
          <w:rFonts w:ascii="Times New Roman" w:hAnsi="Times New Roman" w:cs="Times New Roman"/>
          <w:b/>
          <w:bCs/>
          <w:color w:val="FFFFFF"/>
          <w:sz w:val="22"/>
          <w:szCs w:val="22"/>
          <w:u w:val="dash"/>
          <w:lang w:val="cs-CZ"/>
        </w:rPr>
        <w:t>Předmět smlouvy</w:t>
      </w:r>
    </w:p>
    <w:p w:rsidR="0009307F" w:rsidRDefault="00096AE9" w:rsidP="00BF6FB9">
      <w:pPr>
        <w:pStyle w:val="Zkladn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9307F">
        <w:rPr>
          <w:sz w:val="22"/>
          <w:szCs w:val="22"/>
        </w:rPr>
        <w:t xml:space="preserve">Předmětem plnění díla podle této Smlouvy je provedení stavebních prací na akci: </w:t>
      </w:r>
      <w:r w:rsidR="00BF6FB9" w:rsidRPr="00BF6FB9">
        <w:rPr>
          <w:sz w:val="22"/>
          <w:szCs w:val="22"/>
        </w:rPr>
        <w:t xml:space="preserve">Účelová komunikace Skalní mlýn – Punkevní jeskyně, k. </w:t>
      </w:r>
      <w:proofErr w:type="spellStart"/>
      <w:r w:rsidR="00BF6FB9" w:rsidRPr="00BF6FB9">
        <w:rPr>
          <w:sz w:val="22"/>
          <w:szCs w:val="22"/>
        </w:rPr>
        <w:t>ú.</w:t>
      </w:r>
      <w:proofErr w:type="spellEnd"/>
      <w:r w:rsidR="00BF6FB9" w:rsidRPr="00BF6FB9">
        <w:rPr>
          <w:sz w:val="22"/>
          <w:szCs w:val="22"/>
        </w:rPr>
        <w:t xml:space="preserve"> </w:t>
      </w:r>
      <w:proofErr w:type="spellStart"/>
      <w:r w:rsidR="00BF6FB9" w:rsidRPr="00BF6FB9">
        <w:rPr>
          <w:sz w:val="22"/>
          <w:szCs w:val="22"/>
        </w:rPr>
        <w:t>Těchov</w:t>
      </w:r>
      <w:proofErr w:type="spellEnd"/>
      <w:r w:rsidR="00BF6FB9" w:rsidRPr="00BF6FB9">
        <w:rPr>
          <w:sz w:val="22"/>
          <w:szCs w:val="22"/>
        </w:rPr>
        <w:t xml:space="preserve">, parcela č. 533/3,k. </w:t>
      </w:r>
      <w:proofErr w:type="spellStart"/>
      <w:r w:rsidR="00BF6FB9" w:rsidRPr="00BF6FB9">
        <w:rPr>
          <w:sz w:val="22"/>
          <w:szCs w:val="22"/>
        </w:rPr>
        <w:t>ú.</w:t>
      </w:r>
      <w:proofErr w:type="spellEnd"/>
      <w:r w:rsidR="00BF6FB9" w:rsidRPr="00BF6FB9">
        <w:rPr>
          <w:sz w:val="22"/>
          <w:szCs w:val="22"/>
        </w:rPr>
        <w:t xml:space="preserve"> Suchdol v Moravském krasu, parcela č. 770/9</w:t>
      </w:r>
      <w:r w:rsidR="00943864">
        <w:rPr>
          <w:sz w:val="22"/>
          <w:szCs w:val="22"/>
        </w:rPr>
        <w:t xml:space="preserve"> </w:t>
      </w:r>
      <w:r w:rsidR="0009307F" w:rsidRPr="0009307F">
        <w:rPr>
          <w:bCs/>
          <w:sz w:val="22"/>
          <w:szCs w:val="22"/>
        </w:rPr>
        <w:t>v souladu s projektovou do</w:t>
      </w:r>
      <w:r w:rsidR="005F3967">
        <w:rPr>
          <w:bCs/>
          <w:sz w:val="22"/>
          <w:szCs w:val="22"/>
        </w:rPr>
        <w:t>kumentací a vyplněným výkazem výměr, které jsou jako přílohy u smlouvy volně ložené</w:t>
      </w:r>
      <w:r w:rsidR="0009307F" w:rsidRPr="0009307F">
        <w:rPr>
          <w:bCs/>
          <w:sz w:val="22"/>
          <w:szCs w:val="22"/>
        </w:rPr>
        <w:t xml:space="preserve">. </w:t>
      </w:r>
      <w:r w:rsidRPr="0009307F">
        <w:rPr>
          <w:sz w:val="22"/>
          <w:szCs w:val="22"/>
        </w:rPr>
        <w:t xml:space="preserve">Zhotovitel bude provádět práce </w:t>
      </w:r>
      <w:r w:rsidR="0009307F" w:rsidRPr="0009307F">
        <w:rPr>
          <w:bCs/>
          <w:sz w:val="22"/>
          <w:szCs w:val="22"/>
        </w:rPr>
        <w:t>v souladu s projektovou dokumentací, kterou zpracovala Projektová a inženýrská firma Klodner Lubomír, Rohozná 366, 569 72 Rohozná</w:t>
      </w:r>
      <w:r w:rsidR="00404D4E" w:rsidRPr="0009307F">
        <w:rPr>
          <w:sz w:val="22"/>
          <w:szCs w:val="22"/>
        </w:rPr>
        <w:t>, která tvoří voln</w:t>
      </w:r>
      <w:r w:rsidR="004E2AB9" w:rsidRPr="0009307F">
        <w:rPr>
          <w:sz w:val="22"/>
          <w:szCs w:val="22"/>
        </w:rPr>
        <w:t>ě vloženou</w:t>
      </w:r>
      <w:r w:rsidR="00404D4E" w:rsidRPr="0009307F">
        <w:rPr>
          <w:sz w:val="22"/>
          <w:szCs w:val="22"/>
        </w:rPr>
        <w:t xml:space="preserve"> přílohu </w:t>
      </w:r>
      <w:proofErr w:type="gramStart"/>
      <w:r w:rsidR="00404D4E" w:rsidRPr="0009307F">
        <w:rPr>
          <w:sz w:val="22"/>
          <w:szCs w:val="22"/>
        </w:rPr>
        <w:t>č.2 této</w:t>
      </w:r>
      <w:proofErr w:type="gramEnd"/>
      <w:r w:rsidR="00404D4E" w:rsidRPr="0009307F">
        <w:rPr>
          <w:sz w:val="22"/>
          <w:szCs w:val="22"/>
        </w:rPr>
        <w:t xml:space="preserve"> smlouvy.</w:t>
      </w:r>
      <w:r w:rsidR="002057EF" w:rsidRPr="0009307F">
        <w:rPr>
          <w:sz w:val="22"/>
          <w:szCs w:val="22"/>
        </w:rPr>
        <w:t xml:space="preserve"> </w:t>
      </w:r>
    </w:p>
    <w:p w:rsidR="00096AE9" w:rsidRPr="0009307F" w:rsidRDefault="00096AE9" w:rsidP="00426F79">
      <w:pPr>
        <w:pStyle w:val="Zkladntext"/>
        <w:numPr>
          <w:ilvl w:val="0"/>
          <w:numId w:val="1"/>
        </w:numPr>
        <w:spacing w:after="0"/>
        <w:ind w:firstLine="357"/>
        <w:jc w:val="both"/>
        <w:rPr>
          <w:sz w:val="22"/>
          <w:szCs w:val="22"/>
        </w:rPr>
      </w:pPr>
      <w:r w:rsidRPr="0009307F">
        <w:rPr>
          <w:sz w:val="22"/>
          <w:szCs w:val="22"/>
        </w:rPr>
        <w:t>Předmětem plnění zhotovitele je mimo jiné:</w:t>
      </w:r>
    </w:p>
    <w:p w:rsidR="00096AE9" w:rsidRPr="008D14FF" w:rsidRDefault="00096AE9" w:rsidP="002024F4">
      <w:pPr>
        <w:pStyle w:val="Zkladn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8D14FF">
        <w:rPr>
          <w:sz w:val="22"/>
          <w:szCs w:val="22"/>
        </w:rPr>
        <w:t>statní stavební přípomoce  související s prováděným dílem</w:t>
      </w:r>
    </w:p>
    <w:p w:rsidR="00096AE9" w:rsidRDefault="00096AE9" w:rsidP="002024F4">
      <w:pPr>
        <w:pStyle w:val="Zkladn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D14FF">
        <w:rPr>
          <w:sz w:val="22"/>
          <w:szCs w:val="22"/>
        </w:rPr>
        <w:t xml:space="preserve">řesuny hmot v rozsahu plnění díla </w:t>
      </w:r>
    </w:p>
    <w:p w:rsidR="002057EF" w:rsidRPr="008D14FF" w:rsidRDefault="002057EF" w:rsidP="002024F4">
      <w:pPr>
        <w:pStyle w:val="Zkladn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zhotovení dílenské dokumentace</w:t>
      </w:r>
    </w:p>
    <w:p w:rsidR="00096AE9" w:rsidRPr="002924F9" w:rsidRDefault="00096AE9" w:rsidP="00561E32">
      <w:pPr>
        <w:autoSpaceDE w:val="0"/>
        <w:autoSpaceDN w:val="0"/>
        <w:adjustRightInd w:val="0"/>
        <w:ind w:left="540" w:hanging="540"/>
        <w:jc w:val="both"/>
        <w:rPr>
          <w:color w:val="000000"/>
          <w:sz w:val="22"/>
          <w:szCs w:val="22"/>
        </w:rPr>
      </w:pPr>
      <w:r>
        <w:t>2</w:t>
      </w:r>
      <w:r w:rsidRPr="002924F9">
        <w:rPr>
          <w:sz w:val="22"/>
          <w:szCs w:val="22"/>
        </w:rPr>
        <w:t xml:space="preserve">.    Předmět a rozsah prací je dále vymezen podmínkami vyjádřeními orgánů a organizací státní správy a platnými českými právními předpisy, normami a vyhláškami.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C051DD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C051DD">
        <w:rPr>
          <w:b/>
          <w:bCs/>
          <w:i/>
          <w:iCs/>
          <w:sz w:val="22"/>
          <w:szCs w:val="22"/>
        </w:rPr>
        <w:t>Článek III.</w:t>
      </w:r>
    </w:p>
    <w:p w:rsidR="00096AE9" w:rsidRPr="00C051DD" w:rsidRDefault="00096AE9" w:rsidP="002024F4">
      <w:pPr>
        <w:pStyle w:val="Zkladntext"/>
        <w:spacing w:after="0"/>
        <w:jc w:val="center"/>
        <w:rPr>
          <w:b/>
          <w:bCs/>
          <w:caps/>
          <w:sz w:val="22"/>
          <w:szCs w:val="22"/>
        </w:rPr>
      </w:pPr>
      <w:r w:rsidRPr="00C051DD">
        <w:rPr>
          <w:b/>
          <w:bCs/>
          <w:caps/>
          <w:sz w:val="22"/>
          <w:szCs w:val="22"/>
        </w:rPr>
        <w:t>Čas plnění</w:t>
      </w:r>
    </w:p>
    <w:p w:rsidR="00096AE9" w:rsidRPr="008D14FF" w:rsidRDefault="00096AE9" w:rsidP="002024F4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Čas plnění</w:t>
      </w:r>
    </w:p>
    <w:p w:rsidR="00096AE9" w:rsidRPr="008D14FF" w:rsidRDefault="00096AE9" w:rsidP="002024F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se zavazuje provést dílo na svůj náklad a na své nebezpečí v následujících termínech:</w:t>
      </w:r>
    </w:p>
    <w:p w:rsidR="00096AE9" w:rsidRDefault="00096AE9" w:rsidP="002024F4">
      <w:pPr>
        <w:pStyle w:val="Zkladntext"/>
        <w:spacing w:after="0"/>
        <w:ind w:firstLine="426"/>
        <w:jc w:val="both"/>
        <w:rPr>
          <w:sz w:val="22"/>
          <w:szCs w:val="22"/>
        </w:rPr>
      </w:pPr>
    </w:p>
    <w:p w:rsidR="00096AE9" w:rsidRPr="006430FE" w:rsidRDefault="00096AE9" w:rsidP="00F97D06">
      <w:pPr>
        <w:pStyle w:val="Zkladntext"/>
        <w:spacing w:after="0"/>
        <w:ind w:firstLine="426"/>
        <w:jc w:val="both"/>
        <w:rPr>
          <w:b/>
          <w:bCs/>
          <w:sz w:val="22"/>
          <w:szCs w:val="22"/>
        </w:rPr>
      </w:pPr>
      <w:proofErr w:type="gramStart"/>
      <w:r w:rsidRPr="008D14FF">
        <w:rPr>
          <w:sz w:val="22"/>
          <w:szCs w:val="22"/>
        </w:rPr>
        <w:t>1.1</w:t>
      </w:r>
      <w:proofErr w:type="gramEnd"/>
      <w:r w:rsidRPr="00C051DD">
        <w:rPr>
          <w:sz w:val="22"/>
          <w:szCs w:val="22"/>
        </w:rPr>
        <w:t xml:space="preserve">. </w:t>
      </w:r>
      <w:r w:rsidRPr="00C051DD">
        <w:rPr>
          <w:b/>
          <w:bCs/>
          <w:sz w:val="22"/>
          <w:szCs w:val="22"/>
        </w:rPr>
        <w:t xml:space="preserve"> zahájení</w:t>
      </w:r>
      <w:r>
        <w:rPr>
          <w:b/>
          <w:bCs/>
          <w:sz w:val="22"/>
          <w:szCs w:val="22"/>
        </w:rPr>
        <w:t>:</w:t>
      </w:r>
      <w:r w:rsidRPr="00C051DD">
        <w:rPr>
          <w:b/>
          <w:bCs/>
          <w:sz w:val="22"/>
          <w:szCs w:val="22"/>
        </w:rPr>
        <w:tab/>
      </w:r>
      <w:r w:rsidRPr="00C051DD">
        <w:rPr>
          <w:b/>
          <w:bCs/>
          <w:sz w:val="22"/>
          <w:szCs w:val="22"/>
        </w:rPr>
        <w:tab/>
      </w:r>
      <w:r w:rsidRPr="00C051DD">
        <w:rPr>
          <w:b/>
          <w:bCs/>
          <w:sz w:val="22"/>
          <w:szCs w:val="22"/>
        </w:rPr>
        <w:tab/>
      </w:r>
      <w:r w:rsidRPr="00C051DD">
        <w:rPr>
          <w:b/>
          <w:bCs/>
          <w:sz w:val="22"/>
          <w:szCs w:val="22"/>
        </w:rPr>
        <w:tab/>
      </w:r>
      <w:r w:rsidR="005F3967">
        <w:rPr>
          <w:b/>
          <w:bCs/>
          <w:sz w:val="22"/>
          <w:szCs w:val="22"/>
        </w:rPr>
        <w:t>od 1. 11. 2017</w:t>
      </w:r>
    </w:p>
    <w:p w:rsidR="00096AE9" w:rsidRPr="00FD3BDF" w:rsidRDefault="00096AE9" w:rsidP="00F97D06">
      <w:pPr>
        <w:pStyle w:val="Zkladntext"/>
        <w:spacing w:after="0"/>
        <w:ind w:firstLine="426"/>
        <w:jc w:val="both"/>
        <w:rPr>
          <w:b/>
          <w:bCs/>
          <w:color w:val="FF0000"/>
          <w:sz w:val="22"/>
          <w:szCs w:val="22"/>
        </w:rPr>
      </w:pPr>
      <w:proofErr w:type="gramStart"/>
      <w:r w:rsidRPr="00F97D06">
        <w:rPr>
          <w:sz w:val="22"/>
          <w:szCs w:val="22"/>
        </w:rPr>
        <w:t>1.2</w:t>
      </w:r>
      <w:proofErr w:type="gramEnd"/>
      <w:r w:rsidRPr="00F97D06">
        <w:rPr>
          <w:sz w:val="22"/>
          <w:szCs w:val="22"/>
        </w:rPr>
        <w:t xml:space="preserve">.  </w:t>
      </w:r>
      <w:r w:rsidRPr="00F97D06">
        <w:rPr>
          <w:b/>
          <w:bCs/>
          <w:sz w:val="22"/>
          <w:szCs w:val="22"/>
        </w:rPr>
        <w:t>dokončení:</w:t>
      </w:r>
      <w:r w:rsidRPr="00F97D06">
        <w:rPr>
          <w:b/>
          <w:bCs/>
          <w:sz w:val="22"/>
          <w:szCs w:val="22"/>
        </w:rPr>
        <w:tab/>
      </w:r>
      <w:r w:rsidRPr="00F97D06">
        <w:rPr>
          <w:b/>
          <w:bCs/>
          <w:sz w:val="22"/>
          <w:szCs w:val="22"/>
        </w:rPr>
        <w:tab/>
      </w:r>
      <w:r w:rsidRPr="00F97D06">
        <w:rPr>
          <w:b/>
          <w:bCs/>
          <w:sz w:val="22"/>
          <w:szCs w:val="22"/>
        </w:rPr>
        <w:tab/>
      </w:r>
      <w:r w:rsidRPr="00F97D06">
        <w:rPr>
          <w:b/>
          <w:bCs/>
          <w:sz w:val="22"/>
          <w:szCs w:val="22"/>
        </w:rPr>
        <w:tab/>
      </w:r>
      <w:r w:rsidR="005F3967">
        <w:rPr>
          <w:b/>
          <w:bCs/>
          <w:sz w:val="22"/>
          <w:szCs w:val="22"/>
        </w:rPr>
        <w:t>nejpozději do 30.</w:t>
      </w:r>
      <w:r w:rsidR="0009307F" w:rsidRPr="0009307F">
        <w:rPr>
          <w:b/>
          <w:bCs/>
          <w:sz w:val="22"/>
          <w:szCs w:val="22"/>
        </w:rPr>
        <w:t>1</w:t>
      </w:r>
      <w:r w:rsidR="005F3967">
        <w:rPr>
          <w:b/>
          <w:bCs/>
          <w:sz w:val="22"/>
          <w:szCs w:val="22"/>
        </w:rPr>
        <w:t>1</w:t>
      </w:r>
      <w:r w:rsidR="0009307F" w:rsidRPr="0009307F">
        <w:rPr>
          <w:b/>
          <w:bCs/>
          <w:sz w:val="22"/>
          <w:szCs w:val="22"/>
        </w:rPr>
        <w:t>.201</w:t>
      </w:r>
      <w:r w:rsidR="005F3967">
        <w:rPr>
          <w:b/>
          <w:bCs/>
          <w:sz w:val="22"/>
          <w:szCs w:val="22"/>
        </w:rPr>
        <w:t>7</w:t>
      </w:r>
    </w:p>
    <w:p w:rsidR="00096AE9" w:rsidRPr="008D14FF" w:rsidRDefault="00096AE9" w:rsidP="002024F4">
      <w:pPr>
        <w:jc w:val="both"/>
        <w:rPr>
          <w:sz w:val="22"/>
          <w:szCs w:val="22"/>
        </w:rPr>
      </w:pPr>
    </w:p>
    <w:p w:rsidR="00096AE9" w:rsidRPr="008D14FF" w:rsidRDefault="00096AE9" w:rsidP="002024F4">
      <w:pPr>
        <w:ind w:left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Právo na úpravu konečného termínu má zhotovitel pouze v případě zásahu vyšší moci. </w:t>
      </w:r>
    </w:p>
    <w:p w:rsidR="00096AE9" w:rsidRPr="008D14FF" w:rsidRDefault="00096AE9" w:rsidP="002024F4">
      <w:pPr>
        <w:pStyle w:val="Zkladntext"/>
        <w:spacing w:after="0"/>
        <w:ind w:firstLine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ab/>
      </w:r>
      <w:r w:rsidRPr="008D14FF">
        <w:rPr>
          <w:sz w:val="22"/>
          <w:szCs w:val="22"/>
        </w:rPr>
        <w:tab/>
      </w:r>
      <w:r w:rsidRPr="008D14FF">
        <w:rPr>
          <w:sz w:val="22"/>
          <w:szCs w:val="22"/>
        </w:rPr>
        <w:tab/>
      </w:r>
    </w:p>
    <w:p w:rsidR="00096AE9" w:rsidRDefault="00096AE9" w:rsidP="002024F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Objednatel se zavazuje, že v případě zkrácení termínu dokončení díla převezme předmět plnění ve zkrácené lhůtě.</w:t>
      </w:r>
    </w:p>
    <w:p w:rsidR="00A534A8" w:rsidRDefault="00A534A8" w:rsidP="00A534A8">
      <w:pPr>
        <w:pStyle w:val="Zkladntext"/>
        <w:spacing w:after="0"/>
        <w:jc w:val="both"/>
        <w:rPr>
          <w:sz w:val="22"/>
          <w:szCs w:val="22"/>
        </w:rPr>
      </w:pPr>
    </w:p>
    <w:p w:rsidR="00A534A8" w:rsidRDefault="00A534A8" w:rsidP="00A534A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způsobilé sloužit svému účelu a nevykazuje-li vady a nedodělky. Dílo má vadu, neodpovídá-li smlouvě a PD. Objednatel není povinen převzít dílo vykazující vady, popřípadě dílo způsobilé sloužit svému účelu, ustanovení § 2628 občanského zákoníku se nepoužije. </w:t>
      </w:r>
    </w:p>
    <w:p w:rsidR="009C7F86" w:rsidRDefault="009C7F86" w:rsidP="009C7F86">
      <w:pPr>
        <w:pStyle w:val="Zkladntext"/>
        <w:spacing w:after="0"/>
        <w:jc w:val="both"/>
        <w:rPr>
          <w:sz w:val="22"/>
          <w:szCs w:val="22"/>
        </w:rPr>
      </w:pPr>
    </w:p>
    <w:p w:rsidR="005F3967" w:rsidRDefault="00A534A8" w:rsidP="002024F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objednatel písemně požádá zhotovitele o přerušení prací na stavbě, je zhotovitel povinen práce přerušit na dobu objednatelem písemně stanovenou. O dobu přerušení prací dle tohoto odstavce se posunuje termín pro provedení díla dle tohoto článku. </w:t>
      </w: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943864" w:rsidRPr="00943864" w:rsidRDefault="00943864" w:rsidP="00943864">
      <w:pPr>
        <w:pStyle w:val="Zkladntext"/>
        <w:spacing w:after="0"/>
        <w:jc w:val="both"/>
        <w:rPr>
          <w:sz w:val="22"/>
          <w:szCs w:val="22"/>
        </w:rPr>
      </w:pPr>
    </w:p>
    <w:p w:rsidR="00096AE9" w:rsidRPr="00C051DD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C051DD">
        <w:rPr>
          <w:b/>
          <w:bCs/>
          <w:i/>
          <w:iCs/>
          <w:sz w:val="22"/>
          <w:szCs w:val="22"/>
        </w:rPr>
        <w:lastRenderedPageBreak/>
        <w:t>Článek IV.</w:t>
      </w:r>
    </w:p>
    <w:p w:rsidR="00096AE9" w:rsidRPr="00C051DD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C051DD">
        <w:rPr>
          <w:b/>
          <w:bCs/>
          <w:caps/>
          <w:sz w:val="22"/>
          <w:szCs w:val="22"/>
        </w:rPr>
        <w:t>Cena díla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7B0EC5" w:rsidRPr="005F3967" w:rsidRDefault="00096AE9" w:rsidP="004E2AB9">
      <w:pPr>
        <w:pStyle w:val="Zkladntext"/>
        <w:numPr>
          <w:ilvl w:val="0"/>
          <w:numId w:val="3"/>
        </w:numPr>
        <w:spacing w:after="0"/>
        <w:jc w:val="both"/>
        <w:rPr>
          <w:b/>
          <w:bCs/>
          <w:sz w:val="22"/>
          <w:szCs w:val="22"/>
        </w:rPr>
      </w:pPr>
      <w:r w:rsidRPr="008D14FF">
        <w:rPr>
          <w:sz w:val="22"/>
          <w:szCs w:val="22"/>
        </w:rPr>
        <w:t>Smluvní strany se dohodly na celkové pevné smluvní ceně díla určeného čl. II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ve výši</w:t>
      </w:r>
      <w:r w:rsidR="00BF6FB9">
        <w:rPr>
          <w:sz w:val="22"/>
          <w:szCs w:val="22"/>
        </w:rPr>
        <w:t xml:space="preserve"> slovy (………………………………….</w:t>
      </w:r>
      <w:proofErr w:type="spellStart"/>
      <w:r w:rsidR="00BF6FB9">
        <w:rPr>
          <w:sz w:val="22"/>
          <w:szCs w:val="22"/>
        </w:rPr>
        <w:t>korunčeských</w:t>
      </w:r>
      <w:proofErr w:type="spellEnd"/>
      <w:r w:rsidR="00BF6FB9">
        <w:rPr>
          <w:sz w:val="22"/>
          <w:szCs w:val="22"/>
        </w:rPr>
        <w:t>)</w:t>
      </w:r>
      <w:r w:rsidRPr="008D14FF">
        <w:rPr>
          <w:sz w:val="22"/>
          <w:szCs w:val="22"/>
        </w:rPr>
        <w:t>:</w:t>
      </w:r>
    </w:p>
    <w:p w:rsidR="00096AE9" w:rsidRPr="00117B4E" w:rsidRDefault="00096AE9" w:rsidP="004E2AB9">
      <w:pPr>
        <w:pStyle w:val="Zkladntext"/>
        <w:spacing w:after="0"/>
        <w:jc w:val="both"/>
        <w:rPr>
          <w:b/>
          <w:bCs/>
          <w:sz w:val="22"/>
          <w:szCs w:val="22"/>
        </w:rPr>
      </w:pPr>
      <w:r w:rsidRPr="008D14FF">
        <w:rPr>
          <w:sz w:val="22"/>
          <w:szCs w:val="22"/>
        </w:rPr>
        <w:tab/>
      </w:r>
      <w:r w:rsidRPr="008D14FF">
        <w:rPr>
          <w:sz w:val="22"/>
          <w:szCs w:val="22"/>
        </w:rPr>
        <w:tab/>
      </w:r>
    </w:p>
    <w:tbl>
      <w:tblPr>
        <w:tblW w:w="94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68"/>
        <w:gridCol w:w="1624"/>
        <w:gridCol w:w="1832"/>
      </w:tblGrid>
      <w:tr w:rsidR="007B0EC5" w:rsidRPr="007B0EC5" w:rsidTr="001B4E07">
        <w:trPr>
          <w:trHeight w:val="23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</w:p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</w:rPr>
              <w:t xml:space="preserve">Dílo </w:t>
            </w:r>
          </w:p>
        </w:tc>
        <w:tc>
          <w:tcPr>
            <w:tcW w:w="5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7B0EC5">
              <w:rPr>
                <w:b/>
                <w:bCs/>
                <w:sz w:val="22"/>
                <w:szCs w:val="22"/>
              </w:rPr>
              <w:t>) Cena nabídky v Kč</w:t>
            </w:r>
          </w:p>
        </w:tc>
      </w:tr>
      <w:tr w:rsidR="007B0EC5" w:rsidRPr="007B0EC5" w:rsidTr="001B4E07">
        <w:trPr>
          <w:trHeight w:val="232"/>
        </w:trPr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0EC5" w:rsidRPr="007B0EC5" w:rsidRDefault="007B0EC5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</w:rPr>
              <w:t>s DPH</w:t>
            </w:r>
          </w:p>
        </w:tc>
      </w:tr>
      <w:tr w:rsidR="00FA4C76" w:rsidRPr="007B0EC5" w:rsidTr="005F3967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76" w:rsidRPr="007B0EC5" w:rsidRDefault="00FA4C76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</w:p>
          <w:p w:rsidR="00FA4C76" w:rsidRPr="007B0EC5" w:rsidRDefault="00FA4C76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</w:p>
          <w:p w:rsidR="00FA4C76" w:rsidRPr="007B0EC5" w:rsidRDefault="00FA4C76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</w:p>
          <w:p w:rsidR="00FA4C76" w:rsidRPr="007B0EC5" w:rsidRDefault="00FA4C76" w:rsidP="007B0EC5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B0EC5">
              <w:rPr>
                <w:b/>
                <w:bCs/>
                <w:sz w:val="22"/>
                <w:szCs w:val="22"/>
              </w:rPr>
              <w:t xml:space="preserve">Celkem za celé dílo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4C76" w:rsidRPr="00B816EA" w:rsidRDefault="00BF6FB9" w:rsidP="004B58D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FA4C76">
              <w:rPr>
                <w:rFonts w:cs="Arial"/>
                <w:color w:val="000000"/>
              </w:rPr>
              <w:t xml:space="preserve"> Kč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76" w:rsidRPr="00B825DA" w:rsidRDefault="00BF6FB9" w:rsidP="004B58D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FB9" w:rsidRPr="00B816EA" w:rsidRDefault="00BF6FB9" w:rsidP="004B58D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</w:tbl>
    <w:p w:rsidR="007B0EC5" w:rsidRPr="007B0EC5" w:rsidRDefault="007B0EC5" w:rsidP="007B0EC5">
      <w:pPr>
        <w:pStyle w:val="Zkladntext"/>
        <w:jc w:val="both"/>
        <w:rPr>
          <w:b/>
          <w:bCs/>
          <w:sz w:val="22"/>
          <w:szCs w:val="22"/>
        </w:rPr>
      </w:pPr>
    </w:p>
    <w:p w:rsidR="0023726E" w:rsidRPr="0023726E" w:rsidRDefault="0023726E" w:rsidP="0023726E">
      <w:pPr>
        <w:pStyle w:val="Zkladntext"/>
        <w:jc w:val="both"/>
        <w:rPr>
          <w:bCs/>
          <w:sz w:val="22"/>
          <w:szCs w:val="22"/>
        </w:rPr>
      </w:pPr>
      <w:r w:rsidRPr="0023726E">
        <w:rPr>
          <w:bCs/>
          <w:sz w:val="22"/>
          <w:szCs w:val="22"/>
        </w:rPr>
        <w:t xml:space="preserve">Jedná-li se o práce podléhající režimu daňové přenesené povinnosti, bude postupováno dle § 92 </w:t>
      </w:r>
      <w:r w:rsidR="0009307F">
        <w:rPr>
          <w:bCs/>
          <w:sz w:val="22"/>
          <w:szCs w:val="22"/>
        </w:rPr>
        <w:t xml:space="preserve">a </w:t>
      </w:r>
      <w:r w:rsidRPr="0023726E">
        <w:rPr>
          <w:bCs/>
          <w:sz w:val="22"/>
          <w:szCs w:val="22"/>
        </w:rPr>
        <w:t>zákona č. 235/</w:t>
      </w:r>
      <w:r w:rsidR="0009307F">
        <w:rPr>
          <w:bCs/>
          <w:sz w:val="22"/>
          <w:szCs w:val="22"/>
        </w:rPr>
        <w:t>2004 Sb., o DPH v platném znění</w:t>
      </w:r>
      <w:r w:rsidRPr="0023726E">
        <w:rPr>
          <w:bCs/>
          <w:sz w:val="22"/>
          <w:szCs w:val="22"/>
        </w:rPr>
        <w:t xml:space="preserve">. </w:t>
      </w:r>
    </w:p>
    <w:p w:rsidR="00096AE9" w:rsidRDefault="00096AE9" w:rsidP="002024F4">
      <w:pPr>
        <w:pStyle w:val="Zkladntext"/>
        <w:spacing w:after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96AE9" w:rsidRPr="000C7406" w:rsidRDefault="00096AE9" w:rsidP="002024F4">
      <w:pPr>
        <w:pStyle w:val="Zkladntext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>Výše uvedená pevná smluvní cena zahrnuje veškeré náklady potřebné k realizaci a předání díla.</w:t>
      </w:r>
    </w:p>
    <w:p w:rsidR="00096AE9" w:rsidRPr="000C7406" w:rsidRDefault="00096AE9" w:rsidP="000C7406">
      <w:pPr>
        <w:pStyle w:val="Zkladntext"/>
        <w:spacing w:after="0"/>
        <w:ind w:left="36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Úprava ceny díla je možná v těchto případech: </w:t>
      </w:r>
    </w:p>
    <w:p w:rsidR="00096AE9" w:rsidRDefault="00096AE9" w:rsidP="00C7020C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C7020C">
      <w:pPr>
        <w:pStyle w:val="Zkladntext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bude-li v době zhotovování díla zákonem upravena výše DPH</w:t>
      </w:r>
      <w:r>
        <w:rPr>
          <w:sz w:val="22"/>
          <w:szCs w:val="22"/>
        </w:rPr>
        <w:t xml:space="preserve">, </w:t>
      </w:r>
    </w:p>
    <w:p w:rsidR="00096AE9" w:rsidRDefault="00096AE9" w:rsidP="00C7020C">
      <w:pPr>
        <w:pStyle w:val="Zkladntext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 základě požadavků objednatele.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D66086" w:rsidRDefault="00096AE9" w:rsidP="002024F4">
      <w:pPr>
        <w:pStyle w:val="Zkladntext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bude v průběhu stavby zjištěna potřeba dalších prací, které nejsou obsaženy v projektové dokumentaci ani výkazu výměr, je třeba tyto práce odsouhlasit zástupci obou smluvních stran, technickým dozorem investora a projektanta a uzavřít dodatek k této smlouvě. Jestliže</w:t>
      </w:r>
      <w:r>
        <w:rPr>
          <w:sz w:val="22"/>
          <w:szCs w:val="22"/>
        </w:rPr>
        <w:t xml:space="preserve"> práce nebudou obsaženy ve výkazu, provede zhotovitel jejich ocenění dle systému URS</w:t>
      </w:r>
      <w:r w:rsidR="00AC3099">
        <w:rPr>
          <w:sz w:val="22"/>
          <w:szCs w:val="22"/>
        </w:rPr>
        <w:t>.</w:t>
      </w:r>
    </w:p>
    <w:p w:rsidR="00D66086" w:rsidRPr="00104C15" w:rsidRDefault="00D66086" w:rsidP="00D66086">
      <w:pPr>
        <w:pStyle w:val="Zkladntext"/>
        <w:spacing w:after="0"/>
        <w:ind w:left="36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 xml:space="preserve">Zhotovitel se seznámil s předanou platnou projektovou dokumentací. V projektové dokumentaci neshledal žádné okolnosti, které by měly vliv na cenu díla uvedenou v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</w:t>
      </w:r>
      <w:r w:rsidR="0023726E">
        <w:rPr>
          <w:sz w:val="22"/>
          <w:szCs w:val="22"/>
        </w:rPr>
        <w:t>ě</w:t>
      </w:r>
      <w:r>
        <w:rPr>
          <w:sz w:val="22"/>
          <w:szCs w:val="22"/>
        </w:rPr>
        <w:t xml:space="preserve"> a prohlašuje, že </w:t>
      </w:r>
      <w:r w:rsidRPr="008D14FF">
        <w:rPr>
          <w:sz w:val="22"/>
          <w:szCs w:val="22"/>
        </w:rPr>
        <w:t xml:space="preserve">je schopen dílo za dohodnutou pevnou cenu v 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mlouvě uvedenou, v dohodnuté kvalitě a požadovaných termínech realizovat. Výše uvedená pevná cena zahrnuje veškeré náklady nezbytné k zajištění předmětu plnění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mlouvy, a to zejména náklady potřebné na realizaci a předání díla zhotovitelem. </w:t>
      </w:r>
      <w:r w:rsidRPr="008D14FF">
        <w:rPr>
          <w:color w:val="000000"/>
          <w:sz w:val="22"/>
          <w:szCs w:val="22"/>
        </w:rPr>
        <w:t xml:space="preserve">Dojde-li k nesouladu mezi </w:t>
      </w:r>
      <w:r>
        <w:rPr>
          <w:color w:val="000000"/>
          <w:sz w:val="22"/>
          <w:szCs w:val="22"/>
        </w:rPr>
        <w:t>výkazem výměr</w:t>
      </w:r>
      <w:r w:rsidRPr="008D14FF">
        <w:rPr>
          <w:color w:val="000000"/>
          <w:sz w:val="22"/>
          <w:szCs w:val="22"/>
        </w:rPr>
        <w:t xml:space="preserve"> a PD, je pro stanovení ceny rozhodující </w:t>
      </w:r>
      <w:r>
        <w:rPr>
          <w:color w:val="000000"/>
          <w:sz w:val="22"/>
          <w:szCs w:val="22"/>
        </w:rPr>
        <w:t>výkaz výměr</w:t>
      </w:r>
      <w:r w:rsidRPr="008D14FF">
        <w:rPr>
          <w:color w:val="000000"/>
          <w:sz w:val="22"/>
          <w:szCs w:val="22"/>
        </w:rPr>
        <w:t>.</w:t>
      </w:r>
    </w:p>
    <w:p w:rsidR="00FD3BDF" w:rsidRPr="005F3967" w:rsidRDefault="00096AE9" w:rsidP="005F3967">
      <w:pPr>
        <w:pStyle w:val="Zkladntext"/>
        <w:spacing w:after="0"/>
        <w:ind w:left="360"/>
        <w:jc w:val="both"/>
        <w:rPr>
          <w:color w:val="000000"/>
          <w:sz w:val="22"/>
          <w:szCs w:val="22"/>
        </w:rPr>
      </w:pPr>
      <w:r w:rsidRPr="00E97288">
        <w:rPr>
          <w:sz w:val="22"/>
          <w:szCs w:val="22"/>
        </w:rPr>
        <w:t>Zhotovitel je povinen provést dílo podle této Smlouvy, tj. veškeré práce a dodávky kompletně v patřičné kvalitě dle realizační projektové dokumentace, výkazu výměr a v</w:t>
      </w:r>
      <w:r w:rsidR="0023726E">
        <w:rPr>
          <w:sz w:val="22"/>
          <w:szCs w:val="22"/>
        </w:rPr>
        <w:t xml:space="preserve"> dohodnutém </w:t>
      </w:r>
      <w:r w:rsidRPr="00E97288">
        <w:rPr>
          <w:sz w:val="22"/>
          <w:szCs w:val="22"/>
        </w:rPr>
        <w:t>termínu</w:t>
      </w:r>
      <w:r w:rsidR="0023726E">
        <w:rPr>
          <w:sz w:val="22"/>
          <w:szCs w:val="22"/>
        </w:rPr>
        <w:t>.</w:t>
      </w:r>
      <w:r w:rsidRPr="00E97288">
        <w:rPr>
          <w:sz w:val="22"/>
          <w:szCs w:val="22"/>
        </w:rPr>
        <w:t xml:space="preserve"> </w:t>
      </w:r>
    </w:p>
    <w:p w:rsidR="00FD3BDF" w:rsidRDefault="00FD3BDF" w:rsidP="00E97288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E97288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V.</w:t>
      </w:r>
    </w:p>
    <w:p w:rsidR="00096AE9" w:rsidRPr="008D14FF" w:rsidRDefault="00096AE9" w:rsidP="004B79B8">
      <w:pPr>
        <w:pStyle w:val="Zkladntext"/>
        <w:spacing w:after="0"/>
        <w:jc w:val="center"/>
        <w:rPr>
          <w:b/>
          <w:bCs/>
          <w:color w:val="FFFFFF"/>
          <w:sz w:val="22"/>
          <w:szCs w:val="22"/>
          <w:u w:val="dash"/>
        </w:rPr>
      </w:pPr>
      <w:r>
        <w:rPr>
          <w:b/>
          <w:bCs/>
          <w:caps/>
          <w:sz w:val="22"/>
          <w:szCs w:val="22"/>
        </w:rPr>
        <w:t xml:space="preserve">                                         </w:t>
      </w:r>
      <w:r w:rsidRPr="00117B4E">
        <w:rPr>
          <w:b/>
          <w:bCs/>
          <w:caps/>
          <w:sz w:val="22"/>
          <w:szCs w:val="22"/>
        </w:rPr>
        <w:t>závazky zhotovitele</w:t>
      </w:r>
      <w:r w:rsidRPr="008D14FF">
        <w:rPr>
          <w:b/>
          <w:bCs/>
          <w:color w:val="FFFFFF"/>
          <w:sz w:val="22"/>
          <w:szCs w:val="22"/>
          <w:u w:val="dash"/>
        </w:rPr>
        <w:t>Závazky zhotovitele</w:t>
      </w:r>
    </w:p>
    <w:p w:rsidR="00096AE9" w:rsidRPr="008D14FF" w:rsidRDefault="00096AE9" w:rsidP="004B79B8">
      <w:pPr>
        <w:tabs>
          <w:tab w:val="left" w:pos="360"/>
        </w:tabs>
        <w:ind w:left="360" w:hanging="360"/>
        <w:jc w:val="both"/>
      </w:pPr>
      <w:r>
        <w:t xml:space="preserve">      </w:t>
      </w:r>
    </w:p>
    <w:p w:rsidR="00FD3BDF" w:rsidRPr="00FD3BDF" w:rsidRDefault="00096AE9" w:rsidP="004B79B8">
      <w:pPr>
        <w:pStyle w:val="Zkladntext"/>
        <w:numPr>
          <w:ilvl w:val="0"/>
          <w:numId w:val="4"/>
        </w:numPr>
        <w:spacing w:after="0"/>
        <w:jc w:val="both"/>
        <w:rPr>
          <w:color w:val="0000FF"/>
          <w:sz w:val="22"/>
          <w:szCs w:val="22"/>
        </w:rPr>
      </w:pPr>
      <w:r w:rsidRPr="008D14FF">
        <w:rPr>
          <w:sz w:val="22"/>
          <w:szCs w:val="22"/>
        </w:rPr>
        <w:t>Pokud závazné předpisy či závazné části ČSN</w:t>
      </w:r>
      <w:r w:rsidR="00FD3BDF">
        <w:rPr>
          <w:sz w:val="22"/>
          <w:szCs w:val="22"/>
        </w:rPr>
        <w:t xml:space="preserve"> a norem EU</w:t>
      </w:r>
      <w:r w:rsidRPr="008D14FF">
        <w:rPr>
          <w:sz w:val="22"/>
          <w:szCs w:val="22"/>
        </w:rPr>
        <w:t xml:space="preserve"> stanoví provedení zkoušek osvědčujících smluvní vlastnosti díla nebo jeho části, musí provedení těchto zkoušek předcházet dokončení a předání díla.</w:t>
      </w:r>
      <w:r w:rsidR="00FD3BDF">
        <w:rPr>
          <w:sz w:val="22"/>
          <w:szCs w:val="22"/>
        </w:rPr>
        <w:t xml:space="preserve"> </w:t>
      </w:r>
    </w:p>
    <w:p w:rsidR="00FD3BDF" w:rsidRPr="00FD3BDF" w:rsidRDefault="00FD3BDF" w:rsidP="00FD3BDF">
      <w:pPr>
        <w:pStyle w:val="Zkladntext"/>
        <w:spacing w:after="0"/>
        <w:ind w:left="360"/>
        <w:jc w:val="both"/>
        <w:rPr>
          <w:color w:val="0000FF"/>
          <w:sz w:val="22"/>
          <w:szCs w:val="22"/>
        </w:rPr>
      </w:pPr>
    </w:p>
    <w:p w:rsidR="00505BBA" w:rsidRPr="00F00032" w:rsidRDefault="00FD3BDF" w:rsidP="00F00032">
      <w:pPr>
        <w:pStyle w:val="Zkladntext"/>
        <w:numPr>
          <w:ilvl w:val="0"/>
          <w:numId w:val="4"/>
        </w:numPr>
        <w:spacing w:after="0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Před zahájením zemních prací je zhotovitel povinen vyzvat správce všech podzemních vedení k jejich přesnému vytyčení. </w:t>
      </w:r>
    </w:p>
    <w:p w:rsidR="00505BBA" w:rsidRDefault="00505BBA" w:rsidP="00505BBA">
      <w:pPr>
        <w:pStyle w:val="Odstavecseseznamem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lastRenderedPageBreak/>
        <w:t>Zhotovitel odpovídá za pořádek a čistotu na staveništi a je povinen na své náklady odstraňovat odpady, včetně nebezpečných a nečistoty vzniklé jeho pracemi a pracemi jeho subdodavatelů. Totéž se týká zamezení znečišťování prostor a vozovek mimo staveniště. Při neplnění této povinnosti je objednatel oprávněn zajistit čistotu na staveništi a jeho okolí prostřednictvím tře</w:t>
      </w:r>
      <w:r>
        <w:rPr>
          <w:sz w:val="22"/>
          <w:szCs w:val="22"/>
        </w:rPr>
        <w:t>tí osoby na náklady zhotovitele.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 xml:space="preserve">Zhotovitel je povinen likvidovat odpady vzniklé svou činností dle čl.II. </w:t>
      </w:r>
      <w:r w:rsidRPr="008D14FF">
        <w:rPr>
          <w:color w:val="000000"/>
          <w:sz w:val="22"/>
          <w:szCs w:val="22"/>
        </w:rPr>
        <w:t xml:space="preserve">Zhotovitel je povinen dokladovat způsob likvidace vzniklých odpadů </w:t>
      </w:r>
      <w:r>
        <w:rPr>
          <w:color w:val="000000"/>
          <w:sz w:val="22"/>
          <w:szCs w:val="22"/>
        </w:rPr>
        <w:t xml:space="preserve">a </w:t>
      </w:r>
      <w:r w:rsidRPr="008D14FF">
        <w:rPr>
          <w:color w:val="000000"/>
          <w:sz w:val="22"/>
          <w:szCs w:val="22"/>
        </w:rPr>
        <w:t>příslušné listiny doložit objednateli v rámci předávacího řízení.</w:t>
      </w:r>
    </w:p>
    <w:p w:rsidR="00096AE9" w:rsidRPr="008D14FF" w:rsidRDefault="00096AE9" w:rsidP="002024F4">
      <w:pPr>
        <w:pStyle w:val="Zkladntext"/>
        <w:spacing w:after="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 xml:space="preserve">Zhotovitel nese odpovědnost za škody způsobené zásahy do práv </w:t>
      </w:r>
      <w:r w:rsidRPr="008D14FF">
        <w:rPr>
          <w:color w:val="000000"/>
          <w:sz w:val="22"/>
          <w:szCs w:val="22"/>
        </w:rPr>
        <w:t>vlastníků sousedních nemovitostí.</w:t>
      </w:r>
      <w:r w:rsidR="00FD3BDF">
        <w:rPr>
          <w:color w:val="000000"/>
          <w:sz w:val="22"/>
          <w:szCs w:val="22"/>
        </w:rPr>
        <w:t xml:space="preserve"> Veškeré pozemky dotčené stavbou budou po skončení stavebních prací neprodleně uvedeny do původního stavu.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Po dokončení prací zhotovitel staveniště vyklidí a do 15 dnů po dokončení díla je bez závad protokolárně předá objednateli.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se zavazuje při provádění díla dodržovat bezpečnostní, hygienické, protipožární předpisy a normy.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není oprávněn umožnit bez písemného souhlasu objednatele přístup třetích osob na staveniště. To se netýká třetích osob, jejichž vstup je potřebný pro realizaci díla.</w:t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Vady a nedodělky z přejímacího řízení a vady díla vzniklé v průběhu záruční doby uplatní objednatel u zhotovitele písemně, přičemž v reklamaci vadu popíše</w:t>
      </w:r>
      <w:r>
        <w:rPr>
          <w:sz w:val="22"/>
          <w:szCs w:val="22"/>
        </w:rPr>
        <w:t xml:space="preserve"> </w:t>
      </w:r>
      <w:r w:rsidRPr="008D14FF">
        <w:rPr>
          <w:sz w:val="22"/>
          <w:szCs w:val="22"/>
        </w:rPr>
        <w:t>a uvede požadovaný způsob jejího odstranění. Objednatel je oprávněn   požadovat odstranění vady opravou, nahrazením novou bezvadnou věcí (plněním ) nebo požadovat přiměřenou slevu ze sjednané ceny v případě, kdy nelze věc opravit.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je povinen zahájit bezplatné odstraňování oprávněně reklamované vady neprodleně a odstranit je v co nejkratším termínu, nejpozději do 10 dnů ode dne doručení písemné reklamace objednatele, s výjimkou vad, které není technologicky možné do této doby odstranit. V takovém případě smluvní strany dohodnou jinou přiměřenou lhůtu. Nedohodnou-li se smluvní strany do 5 dnů ode dne doručení písemné reklamace objednatele, bude lhůta stanovena znalcem určeným objednatelem.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AA515C" w:rsidRPr="005F3967" w:rsidRDefault="00096AE9" w:rsidP="005F3967">
      <w:pPr>
        <w:pStyle w:val="Zkladn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Jestliže zhotovitel neodstraní vady ve lhůtách uvedených v odst. 1</w:t>
      </w:r>
      <w:r>
        <w:rPr>
          <w:sz w:val="22"/>
          <w:szCs w:val="22"/>
        </w:rPr>
        <w:t>0</w:t>
      </w:r>
      <w:r w:rsidRPr="008D14FF">
        <w:rPr>
          <w:sz w:val="22"/>
          <w:szCs w:val="22"/>
        </w:rPr>
        <w:t>. tohoto článku je objednatel oprávněn provést tyto práce sám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nebo jejich provedením pověřit jinou (třetí) osobu nebo jejím prostřednictvím zakoupit, vyměnit vadnou či neúplně funkční část díla ve srovnatelných technických a cenových parametrech.</w:t>
      </w:r>
      <w:r w:rsidR="00BD2016">
        <w:rPr>
          <w:sz w:val="22"/>
          <w:szCs w:val="22"/>
        </w:rPr>
        <w:t xml:space="preserve"> </w:t>
      </w:r>
      <w:r w:rsidRPr="008D14FF">
        <w:rPr>
          <w:sz w:val="22"/>
          <w:szCs w:val="22"/>
        </w:rPr>
        <w:t>Takto vzniklé náklady je zhotovitel povinen uhradit objednateli do 14 dnů ode dne doručení faktury – daňového dokladu. Tímto se zhotovitel nezbavuje odpovědnosti za dílo jako celek ani jeho jednotlivých částí.</w:t>
      </w:r>
    </w:p>
    <w:p w:rsidR="005F3967" w:rsidRDefault="005F3967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5F3967" w:rsidRDefault="005F3967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VI.</w:t>
      </w:r>
    </w:p>
    <w:p w:rsidR="00096AE9" w:rsidRPr="00117B4E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Závazky objednatele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  <w:r w:rsidRPr="008D14FF">
        <w:rPr>
          <w:b/>
          <w:bCs/>
          <w:color w:val="FFFFFF"/>
          <w:sz w:val="22"/>
          <w:szCs w:val="22"/>
          <w:u w:val="dash"/>
        </w:rPr>
        <w:t>Závazky objednatele</w:t>
      </w:r>
    </w:p>
    <w:p w:rsidR="00096AE9" w:rsidRDefault="00096AE9" w:rsidP="002024F4">
      <w:pPr>
        <w:pStyle w:val="Zkladntext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Změny a úpravy oproti zadání nemající vliv na cenu a termín plnění budou řešeny zástupci pro věci technické</w:t>
      </w:r>
      <w:r>
        <w:rPr>
          <w:sz w:val="22"/>
          <w:szCs w:val="22"/>
        </w:rPr>
        <w:t>, technickým dozorem investora a projektantem</w:t>
      </w:r>
      <w:r w:rsidRPr="008D14FF">
        <w:rPr>
          <w:sz w:val="22"/>
          <w:szCs w:val="22"/>
        </w:rPr>
        <w:t xml:space="preserve"> a zapsány do stavebního deníku.</w:t>
      </w:r>
      <w:r>
        <w:rPr>
          <w:sz w:val="22"/>
          <w:szCs w:val="22"/>
        </w:rPr>
        <w:t xml:space="preserve"> Jakékoliv změny je nutno odsouhlasit projektantem, technickým dozorem investora a oprávněnými zástupci obou smluvních stran.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7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lastRenderedPageBreak/>
        <w:t xml:space="preserve">Objednatel svolá </w:t>
      </w:r>
      <w:r w:rsidRPr="00117B4E">
        <w:rPr>
          <w:color w:val="000000"/>
          <w:sz w:val="22"/>
          <w:szCs w:val="22"/>
        </w:rPr>
        <w:t>do 5 pracovních dnů po písemném vyzvání zhotovitele přejímací řízení stavby. Za písemnou výzvu se považuje i zápis ve stavebním deníku</w:t>
      </w:r>
      <w:r w:rsidRPr="008D14FF">
        <w:rPr>
          <w:color w:val="000000"/>
          <w:sz w:val="22"/>
          <w:szCs w:val="22"/>
        </w:rPr>
        <w:t>.</w:t>
      </w:r>
    </w:p>
    <w:p w:rsidR="00096AE9" w:rsidRPr="008D14FF" w:rsidRDefault="00096AE9" w:rsidP="002024F4">
      <w:pPr>
        <w:pStyle w:val="Zkladntext"/>
        <w:spacing w:after="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7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 xml:space="preserve">V případě, že si objednatel v průběhu realizace vyžádá změny stavebního řešení, které je nutno promítnout do projektu, zajistí objednatel změnu projektu a předá tuto změnu bezúplatně zhotoviteli v počtu základních paré. Dopady těchto změn do termínu plnění a cen dodávky budou následně mezi objednatelem a zhotovitelem projednány a budou předmětem dodatku k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mlouvě. </w:t>
      </w:r>
    </w:p>
    <w:p w:rsidR="00096AE9" w:rsidRPr="008D14FF" w:rsidRDefault="00096AE9" w:rsidP="002024F4">
      <w:pPr>
        <w:pStyle w:val="Zkladntext"/>
        <w:spacing w:after="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Objednatel se zavazuje předat zhotoviteli </w:t>
      </w:r>
      <w:r w:rsidRPr="00117B4E">
        <w:rPr>
          <w:sz w:val="22"/>
          <w:szCs w:val="22"/>
        </w:rPr>
        <w:t>dvě</w:t>
      </w:r>
      <w:r w:rsidRPr="008D14FF">
        <w:rPr>
          <w:sz w:val="22"/>
          <w:szCs w:val="22"/>
        </w:rPr>
        <w:t xml:space="preserve"> vyhotovení projektové dokumentace.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Objednatel se zavazuje zabezpečit</w:t>
      </w:r>
      <w:r>
        <w:rPr>
          <w:sz w:val="22"/>
          <w:szCs w:val="22"/>
        </w:rPr>
        <w:t xml:space="preserve"> za úhradu</w:t>
      </w:r>
      <w:r w:rsidRPr="008D14FF">
        <w:rPr>
          <w:sz w:val="22"/>
          <w:szCs w:val="22"/>
        </w:rPr>
        <w:t xml:space="preserve"> pro potřeby stavby možnost odběru elektrické energie a místa napojení.</w:t>
      </w:r>
    </w:p>
    <w:p w:rsidR="00C653A6" w:rsidRDefault="00C653A6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VII.</w:t>
      </w:r>
    </w:p>
    <w:p w:rsidR="00096AE9" w:rsidRPr="00117B4E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Stavební deník a doklady o průběhu výstavby</w:t>
      </w:r>
    </w:p>
    <w:p w:rsidR="00096AE9" w:rsidRPr="00117B4E" w:rsidRDefault="00096AE9" w:rsidP="002024F4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Stavební deník a doklady o průběhu výstavby</w:t>
      </w: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povede po celou dobu výstavby stavební deník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týkající se předmětu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</w:t>
      </w:r>
      <w:r>
        <w:rPr>
          <w:sz w:val="22"/>
          <w:szCs w:val="22"/>
        </w:rPr>
        <w:t>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sz w:val="22"/>
          <w:szCs w:val="22"/>
        </w:rPr>
        <w:t xml:space="preserve">Zhotovitel prostřednictvím stavbyvedoucího bude do stavebního deníku zapisovat všechny údaje, které jsou důležité pro řádné provádění díla, zejména údaje o stavu staveniště a počasí, rozsahu a způsobu provádění prací, nasazení pracovníků, strojů a dopravních prostředků, údaje o zahájení a ukončení prací či událostech a překážkách vztahujících se ke stavbě. Stavební deník bude veden od zahájení prací do okamžiku předání díla a bude umístěn u stavbyvedoucího </w:t>
      </w:r>
      <w:r w:rsidRPr="008D14FF">
        <w:rPr>
          <w:color w:val="000000"/>
          <w:sz w:val="22"/>
          <w:szCs w:val="22"/>
        </w:rPr>
        <w:t xml:space="preserve">zhotovitele. </w:t>
      </w:r>
    </w:p>
    <w:p w:rsidR="00096AE9" w:rsidRPr="008D14FF" w:rsidRDefault="00096AE9" w:rsidP="002024F4">
      <w:pPr>
        <w:pStyle w:val="Zkladntext"/>
        <w:spacing w:after="0"/>
        <w:jc w:val="both"/>
        <w:rPr>
          <w:color w:val="000000"/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Záznamy do stavebního deníku provádí mimo zástupce zhotovitele a objednatele</w:t>
      </w:r>
      <w:r>
        <w:rPr>
          <w:sz w:val="22"/>
          <w:szCs w:val="22"/>
        </w:rPr>
        <w:t>, technického dozoru investora</w:t>
      </w:r>
      <w:r w:rsidRPr="008D14FF">
        <w:rPr>
          <w:sz w:val="22"/>
          <w:szCs w:val="22"/>
        </w:rPr>
        <w:t xml:space="preserve"> a orgánu zmocněných stavebním zákonem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též zástupce autorského dozoru projektanta.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Vyžaduje-li to povaha záznamu ve stavebním deníku, musí se protistrana vyjádřit písemně k tomuto záznamu do </w:t>
      </w:r>
      <w:r>
        <w:rPr>
          <w:sz w:val="22"/>
          <w:szCs w:val="22"/>
        </w:rPr>
        <w:t>3</w:t>
      </w:r>
      <w:r w:rsidRPr="008D14FF">
        <w:rPr>
          <w:color w:val="000000"/>
          <w:sz w:val="22"/>
          <w:szCs w:val="22"/>
        </w:rPr>
        <w:t xml:space="preserve"> p</w:t>
      </w:r>
      <w:r w:rsidRPr="008D14FF">
        <w:rPr>
          <w:sz w:val="22"/>
          <w:szCs w:val="22"/>
        </w:rPr>
        <w:t>racovních dnů po prokazatelném seznámení se s</w:t>
      </w:r>
      <w:r w:rsidR="004F045C">
        <w:rPr>
          <w:sz w:val="22"/>
          <w:szCs w:val="22"/>
        </w:rPr>
        <w:t>e</w:t>
      </w:r>
      <w:r w:rsidRPr="008D14FF">
        <w:rPr>
          <w:sz w:val="22"/>
          <w:szCs w:val="22"/>
        </w:rPr>
        <w:t xml:space="preserve"> zápisem, jinak se má za to, že s prvotním záznamem souhlasí.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D14FF">
        <w:rPr>
          <w:sz w:val="22"/>
          <w:szCs w:val="22"/>
        </w:rPr>
        <w:t xml:space="preserve">áznam ve stavebním deníku nemůže změnit obsah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Stavební deník je nezbytnou součástí předání díla, pokud nebude řádně vedený stavební deník předán spolu s dílem, považuje se toto za podstatné porušení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a vadu díla a bude bráno jako důvod k odložení přejímacího řízení. </w:t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odsazen"/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8D14FF">
        <w:rPr>
          <w:sz w:val="22"/>
          <w:szCs w:val="22"/>
        </w:rPr>
        <w:t>Zhotovitel je povinen před zahájením prací provést vytyčení staveb odbornou firmou, a rovněž si zajistí vyjádření o existenci podzemních inženýrských sítí, včetně  jejich vytyčení (protokoly budou předány při předávacím řízení objednateli).</w:t>
      </w:r>
    </w:p>
    <w:p w:rsidR="00096AE9" w:rsidRDefault="00096AE9" w:rsidP="00F733B4">
      <w:pPr>
        <w:pStyle w:val="Zkladntextodsazen"/>
        <w:tabs>
          <w:tab w:val="left" w:pos="0"/>
        </w:tabs>
        <w:ind w:left="0" w:firstLine="0"/>
        <w:jc w:val="both"/>
        <w:rPr>
          <w:sz w:val="22"/>
          <w:szCs w:val="22"/>
        </w:rPr>
      </w:pPr>
    </w:p>
    <w:p w:rsidR="00C653A6" w:rsidRPr="00943864" w:rsidRDefault="00096AE9" w:rsidP="00943864">
      <w:pPr>
        <w:numPr>
          <w:ilvl w:val="0"/>
          <w:numId w:val="8"/>
        </w:numPr>
        <w:jc w:val="both"/>
      </w:pPr>
      <w:r w:rsidRPr="00636645">
        <w:rPr>
          <w:sz w:val="22"/>
          <w:szCs w:val="22"/>
        </w:rPr>
        <w:t xml:space="preserve">Objednatel vykonává na stavbě kontrolu prostřednictvím technického dozoru, který je oprávněn činit zápisy do stavebního deníku, dohlíží nad dodržováním realizace stavby dle schválené dokumentace, dodržováním výstavby dle právních předpisů a norem, upozorňuje na zjištěné  nedostatky a jedná se zhotovitelem. Technický dozor objednatele je oprávněn přerušit práce zhotovitele, pokud je ohrožena bezpečnost  realizace stavby, bezpečnost osob pohybujících se na stavbě, popř. hrozí-li nebezpečí vzniku škody na majetku. O této skutečnosti sepíše zápis do stavebního deníku. Současně je oprávněn přerušit práce,  pokud zjistí, že zhotovitel provádí stavbu v rozporu s projektovou dokumentací, se sjednanou kvalitou, a učiní o tomto zápis do stavebního deníku.  V zápise současně stanoví lhůtu pro odstranění nedostatků. V případě, že zhotovitel v </w:t>
      </w:r>
      <w:r w:rsidRPr="00636645">
        <w:rPr>
          <w:sz w:val="22"/>
          <w:szCs w:val="22"/>
        </w:rPr>
        <w:lastRenderedPageBreak/>
        <w:t xml:space="preserve">určené lhůtě zjištěné nedostatky neodstraní, je objednatel oprávněn tyto odstranit na náklady zhotovitele sám s tím, že vzniklé náklady </w:t>
      </w:r>
      <w:proofErr w:type="gramStart"/>
      <w:r w:rsidRPr="00636645">
        <w:rPr>
          <w:sz w:val="22"/>
          <w:szCs w:val="22"/>
        </w:rPr>
        <w:t>započte  k úhradě</w:t>
      </w:r>
      <w:proofErr w:type="gramEnd"/>
      <w:r w:rsidRPr="00636645">
        <w:rPr>
          <w:sz w:val="22"/>
          <w:szCs w:val="22"/>
        </w:rPr>
        <w:t xml:space="preserve"> ceny díla zhotoviteli anebo je objednatel oprávněn od této smlouvy odstoupit</w:t>
      </w:r>
      <w:r w:rsidRPr="00693453">
        <w:t>.</w:t>
      </w:r>
    </w:p>
    <w:p w:rsidR="00C653A6" w:rsidRDefault="00C653A6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VIII.</w:t>
      </w:r>
    </w:p>
    <w:p w:rsidR="00096AE9" w:rsidRPr="00117B4E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Převzetí díla</w:t>
      </w:r>
    </w:p>
    <w:p w:rsidR="00096AE9" w:rsidRPr="008D14FF" w:rsidRDefault="00096AE9" w:rsidP="002024F4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Převzetí díla</w:t>
      </w:r>
    </w:p>
    <w:p w:rsidR="00096AE9" w:rsidRDefault="00096AE9" w:rsidP="002024F4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Dílo vymezené čl. II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bude splněno protokolárním předáním díla objednateli.</w:t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117B4E">
        <w:rPr>
          <w:sz w:val="22"/>
          <w:szCs w:val="22"/>
        </w:rPr>
        <w:t xml:space="preserve">Zhotovitel je povinen písemně oznámit objednateli nejpozději </w:t>
      </w:r>
      <w:r w:rsidR="009C7F86">
        <w:rPr>
          <w:sz w:val="22"/>
          <w:szCs w:val="22"/>
        </w:rPr>
        <w:t>10</w:t>
      </w:r>
      <w:r w:rsidRPr="00117B4E">
        <w:rPr>
          <w:sz w:val="22"/>
          <w:szCs w:val="22"/>
        </w:rPr>
        <w:t xml:space="preserve"> dnů před termínem, kdy bude</w:t>
      </w:r>
      <w:r w:rsidRPr="008D14FF">
        <w:rPr>
          <w:sz w:val="22"/>
          <w:szCs w:val="22"/>
        </w:rPr>
        <w:t xml:space="preserve"> dílo připraveno k předání. </w:t>
      </w:r>
    </w:p>
    <w:p w:rsidR="00096AE9" w:rsidRPr="00117B4E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9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color w:val="000000"/>
          <w:sz w:val="22"/>
          <w:szCs w:val="22"/>
        </w:rPr>
        <w:t xml:space="preserve">Objednatel je povinen dílo převzít i v případě, že dílo bude mít vady a nedodělky, které nebrání jeho užívání k určenému účelu. Takové vady a nedodělky budou popsány v přejímacím protokolu a musí být odstraněny v termínech sjednaných touto </w:t>
      </w:r>
      <w:r>
        <w:rPr>
          <w:color w:val="000000"/>
          <w:sz w:val="22"/>
          <w:szCs w:val="22"/>
        </w:rPr>
        <w:t>S</w:t>
      </w:r>
      <w:r w:rsidRPr="008D14FF">
        <w:rPr>
          <w:color w:val="000000"/>
          <w:sz w:val="22"/>
          <w:szCs w:val="22"/>
        </w:rPr>
        <w:t>mlouvou.</w:t>
      </w:r>
    </w:p>
    <w:p w:rsidR="00096AE9" w:rsidRPr="008D14FF" w:rsidRDefault="00096AE9" w:rsidP="002024F4">
      <w:pPr>
        <w:pStyle w:val="Zkladntext"/>
        <w:spacing w:after="0"/>
        <w:jc w:val="both"/>
        <w:rPr>
          <w:color w:val="000000"/>
          <w:sz w:val="22"/>
          <w:szCs w:val="22"/>
        </w:rPr>
      </w:pPr>
    </w:p>
    <w:p w:rsidR="00096AE9" w:rsidRDefault="00096AE9" w:rsidP="009229F0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Součástí předávaného díla je i dokumentace jeho skutečného provedení ve </w:t>
      </w:r>
      <w:r>
        <w:rPr>
          <w:sz w:val="22"/>
          <w:szCs w:val="22"/>
        </w:rPr>
        <w:t>čtyřech</w:t>
      </w:r>
      <w:r w:rsidRPr="008D14FF">
        <w:rPr>
          <w:sz w:val="22"/>
          <w:szCs w:val="22"/>
        </w:rPr>
        <w:t xml:space="preserve"> vyhotoveních s možností využití realizačního projektu </w:t>
      </w:r>
      <w:r w:rsidRPr="008D14FF">
        <w:rPr>
          <w:color w:val="000000"/>
          <w:sz w:val="22"/>
          <w:szCs w:val="22"/>
        </w:rPr>
        <w:t>(změny PD je zhotovitel oprávněn provést do PD v barevném provedení ),</w:t>
      </w:r>
      <w:r w:rsidRPr="008D14FF">
        <w:rPr>
          <w:sz w:val="22"/>
          <w:szCs w:val="22"/>
        </w:rPr>
        <w:t xml:space="preserve"> veškeré povinné  doklady k výrobkům a zařízením, atesty a protokoly o zkouškách díla.</w:t>
      </w:r>
      <w:r>
        <w:rPr>
          <w:sz w:val="22"/>
          <w:szCs w:val="22"/>
        </w:rPr>
        <w:t xml:space="preserve"> Současně je zhotovitel povinen zaškolit správce zahrady, resp. pověřenou osobu objednatele s údržbou a řádnou péčí o dílo.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Jestliže bude objednatel požadovat uvedení některé části díla do provozu před termínem dokončení celého díla, budou podmínky tohoto provozu stanoveny zvláštní dohodou.</w:t>
      </w:r>
    </w:p>
    <w:p w:rsidR="00C653A6" w:rsidRDefault="00C653A6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IX.</w:t>
      </w: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caps/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Záruka za dílo</w:t>
      </w:r>
    </w:p>
    <w:p w:rsidR="00096AE9" w:rsidRPr="008D14FF" w:rsidRDefault="00096AE9" w:rsidP="002024F4">
      <w:pPr>
        <w:pStyle w:val="Zkladntext"/>
        <w:spacing w:after="0"/>
        <w:jc w:val="both"/>
        <w:outlineLvl w:val="0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Záruk za dílo</w:t>
      </w:r>
    </w:p>
    <w:p w:rsidR="00096AE9" w:rsidRDefault="00096AE9" w:rsidP="002024F4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Zhotovitel poskytuje podle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záruku na řá</w:t>
      </w:r>
      <w:r>
        <w:rPr>
          <w:sz w:val="22"/>
          <w:szCs w:val="22"/>
        </w:rPr>
        <w:t>dné provedení díla dle čl. II. S</w:t>
      </w:r>
      <w:r w:rsidRPr="008D14FF">
        <w:rPr>
          <w:sz w:val="22"/>
          <w:szCs w:val="22"/>
        </w:rPr>
        <w:t xml:space="preserve">mlouvy, za řádné provedení stavebních prací, použití bezvadných materiálů, výrobků a  zařízení schválených pro provozování v ČR </w:t>
      </w:r>
      <w:r w:rsidRPr="00AE4F1A">
        <w:rPr>
          <w:b/>
          <w:bCs/>
          <w:sz w:val="22"/>
          <w:szCs w:val="22"/>
        </w:rPr>
        <w:t xml:space="preserve">v délce </w:t>
      </w:r>
      <w:r w:rsidR="00505BBA">
        <w:rPr>
          <w:b/>
          <w:bCs/>
          <w:sz w:val="22"/>
          <w:szCs w:val="22"/>
        </w:rPr>
        <w:t>52</w:t>
      </w:r>
      <w:r w:rsidRPr="00AE4F1A">
        <w:rPr>
          <w:b/>
          <w:bCs/>
          <w:sz w:val="22"/>
          <w:szCs w:val="22"/>
        </w:rPr>
        <w:t xml:space="preserve"> měsíců ode dne řádného převzetí díla objednatelem</w:t>
      </w:r>
      <w:r w:rsidRPr="008D14FF">
        <w:rPr>
          <w:sz w:val="22"/>
          <w:szCs w:val="22"/>
        </w:rPr>
        <w:t>, tj. bez vad a nedodělků. V případě uplatňování jiné záruční  lhůty, např. u některých prvků technického vybavení, kde je záruka stanovena konkrétními výrobci jednotlivých zařízení, předloží zhotovitel nejpozději při předání a převzetí díla seznam těchto materiálů odběrateli s vyznačením délky záruční lhůty, resp.  s vyznačením konečného termínu, ke kterému záruka končí. V opačném případě se má za to, že platí na celý rozsah předávaného díla záruční lhůta uvedená dle odst. 1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a 2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 tohoto článku od převzetí kompletního díla objednatelem.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Na vyzvání objednatele odstraní zhotovitel v záruční době všechny závady díla. Způsob odstranění záručních vad a termíny jsou upraveny v čl. V. ods</w:t>
      </w:r>
      <w:r>
        <w:rPr>
          <w:sz w:val="22"/>
          <w:szCs w:val="22"/>
        </w:rPr>
        <w:t>t</w:t>
      </w:r>
      <w:r w:rsidRPr="008D14FF">
        <w:rPr>
          <w:sz w:val="22"/>
          <w:szCs w:val="22"/>
        </w:rPr>
        <w:t xml:space="preserve">. </w:t>
      </w:r>
      <w:r w:rsidR="003B0F0F">
        <w:rPr>
          <w:sz w:val="22"/>
          <w:szCs w:val="22"/>
        </w:rPr>
        <w:t>9</w:t>
      </w:r>
      <w:r w:rsidRPr="008D14FF">
        <w:rPr>
          <w:sz w:val="22"/>
          <w:szCs w:val="22"/>
        </w:rPr>
        <w:t>-1</w:t>
      </w:r>
      <w:r w:rsidR="003B0F0F">
        <w:rPr>
          <w:sz w:val="22"/>
          <w:szCs w:val="22"/>
        </w:rPr>
        <w:t>0</w:t>
      </w:r>
      <w:r w:rsidRPr="008D14FF">
        <w:rPr>
          <w:sz w:val="22"/>
          <w:szCs w:val="22"/>
        </w:rPr>
        <w:t>.</w:t>
      </w:r>
    </w:p>
    <w:p w:rsidR="00C653A6" w:rsidRDefault="00C653A6" w:rsidP="00AA515C">
      <w:pPr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X.</w:t>
      </w:r>
    </w:p>
    <w:p w:rsidR="00096AE9" w:rsidRPr="00117B4E" w:rsidRDefault="00096AE9" w:rsidP="002024F4">
      <w:pPr>
        <w:jc w:val="center"/>
        <w:rPr>
          <w:sz w:val="22"/>
          <w:szCs w:val="22"/>
        </w:rPr>
      </w:pPr>
      <w:r w:rsidRPr="00117B4E">
        <w:rPr>
          <w:b/>
          <w:bCs/>
          <w:sz w:val="22"/>
          <w:szCs w:val="22"/>
        </w:rPr>
        <w:t>PLATEBNÍ PODMÍNKY</w:t>
      </w:r>
    </w:p>
    <w:p w:rsidR="00096AE9" w:rsidRPr="008D14FF" w:rsidRDefault="00096AE9" w:rsidP="002024F4">
      <w:pPr>
        <w:jc w:val="both"/>
        <w:rPr>
          <w:sz w:val="22"/>
          <w:szCs w:val="22"/>
        </w:rPr>
      </w:pPr>
    </w:p>
    <w:p w:rsidR="00096AE9" w:rsidRDefault="00096AE9" w:rsidP="002057EF">
      <w:pPr>
        <w:pStyle w:val="Zkladntextodsazen"/>
        <w:numPr>
          <w:ilvl w:val="0"/>
          <w:numId w:val="11"/>
        </w:numPr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Cena díla dle čl. IV.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bude zhotoviteli uhrazena následujícím způsobem: </w:t>
      </w:r>
    </w:p>
    <w:p w:rsidR="0023726E" w:rsidRPr="007F3B1C" w:rsidRDefault="0023726E" w:rsidP="002057EF">
      <w:pPr>
        <w:pStyle w:val="Zkladntextodsazen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6AE9">
        <w:rPr>
          <w:sz w:val="22"/>
          <w:szCs w:val="22"/>
        </w:rPr>
        <w:t>Z</w:t>
      </w:r>
      <w:r w:rsidR="00096AE9" w:rsidRPr="008D14FF">
        <w:rPr>
          <w:sz w:val="22"/>
          <w:szCs w:val="22"/>
        </w:rPr>
        <w:t xml:space="preserve">hotovitel bude předkládat objednateli měsíční faktury (včetně DPH), ve kterých budou vyúčtovány provedené práce na díle dle této </w:t>
      </w:r>
      <w:r w:rsidR="00096AE9">
        <w:rPr>
          <w:sz w:val="22"/>
          <w:szCs w:val="22"/>
        </w:rPr>
        <w:t>S</w:t>
      </w:r>
      <w:r w:rsidR="00096AE9" w:rsidRPr="008D14FF">
        <w:rPr>
          <w:sz w:val="22"/>
          <w:szCs w:val="22"/>
        </w:rPr>
        <w:t xml:space="preserve">mlouvy. Součástí každé měsíční faktury bude písemné potvrzení předložené specifikace provedených prací </w:t>
      </w:r>
      <w:r w:rsidR="00096AE9">
        <w:rPr>
          <w:sz w:val="22"/>
          <w:szCs w:val="22"/>
        </w:rPr>
        <w:t xml:space="preserve">technickým dozorem investora a oprávněným zaměstnancem </w:t>
      </w:r>
      <w:r w:rsidR="00096AE9" w:rsidRPr="008D14FF">
        <w:rPr>
          <w:sz w:val="22"/>
          <w:szCs w:val="22"/>
        </w:rPr>
        <w:t xml:space="preserve">objednatele. </w:t>
      </w:r>
      <w:r w:rsidR="004E2AB9">
        <w:rPr>
          <w:sz w:val="22"/>
          <w:szCs w:val="22"/>
        </w:rPr>
        <w:t xml:space="preserve"> </w:t>
      </w:r>
    </w:p>
    <w:p w:rsidR="00096AE9" w:rsidRDefault="00096AE9" w:rsidP="002057EF">
      <w:pPr>
        <w:pStyle w:val="Zkladntextodsazen"/>
        <w:ind w:left="357" w:firstLine="0"/>
        <w:jc w:val="both"/>
        <w:rPr>
          <w:sz w:val="22"/>
          <w:szCs w:val="22"/>
        </w:rPr>
      </w:pPr>
    </w:p>
    <w:p w:rsidR="00096AE9" w:rsidRDefault="00096AE9" w:rsidP="002024F4">
      <w:pPr>
        <w:pStyle w:val="Zkladntextodsazen"/>
        <w:numPr>
          <w:ilvl w:val="0"/>
          <w:numId w:val="11"/>
        </w:numPr>
        <w:jc w:val="both"/>
        <w:rPr>
          <w:sz w:val="22"/>
          <w:szCs w:val="22"/>
        </w:rPr>
      </w:pPr>
      <w:r w:rsidRPr="008D14FF">
        <w:rPr>
          <w:sz w:val="22"/>
          <w:szCs w:val="22"/>
        </w:rPr>
        <w:lastRenderedPageBreak/>
        <w:t xml:space="preserve">Do 10-ti dnů po předání a převzetí díla dle čl. VIII.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je povinen zhotovitel předložit objednateli závěrečnou fakturu - konečné vyúčtování ceny díla, tj. splátek ceny díla (s vyznačením pozastávek z ceny díla) a kopii předávacího protokolu. </w:t>
      </w:r>
    </w:p>
    <w:p w:rsidR="00096AE9" w:rsidRPr="008D14FF" w:rsidRDefault="00096AE9" w:rsidP="002024F4">
      <w:pPr>
        <w:pStyle w:val="Zkladntextodsazen"/>
        <w:ind w:left="0" w:firstLine="0"/>
        <w:jc w:val="both"/>
        <w:rPr>
          <w:sz w:val="22"/>
          <w:szCs w:val="22"/>
        </w:rPr>
      </w:pPr>
    </w:p>
    <w:p w:rsidR="002057EF" w:rsidRPr="00AA515C" w:rsidRDefault="00096AE9" w:rsidP="00AA515C">
      <w:pPr>
        <w:numPr>
          <w:ilvl w:val="0"/>
          <w:numId w:val="11"/>
        </w:numPr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Úhrada za objednatelem požadované změny díla bude prováděna zvláštními zúčtovacími doklady (fakturami), které zhotovitel vystaví po řádném provedení příslušné změny a po předcházejícím písemném odsouhlasení oprávněným pracovníkem objednatele. </w:t>
      </w:r>
    </w:p>
    <w:p w:rsidR="002057EF" w:rsidRDefault="002057EF" w:rsidP="002057EF">
      <w:pPr>
        <w:ind w:left="360"/>
        <w:jc w:val="both"/>
        <w:rPr>
          <w:sz w:val="22"/>
          <w:szCs w:val="22"/>
        </w:rPr>
      </w:pPr>
    </w:p>
    <w:p w:rsidR="00096AE9" w:rsidRPr="001C2567" w:rsidRDefault="00096AE9" w:rsidP="004B5F8F">
      <w:pPr>
        <w:numPr>
          <w:ilvl w:val="0"/>
          <w:numId w:val="11"/>
        </w:numPr>
        <w:jc w:val="both"/>
        <w:rPr>
          <w:sz w:val="22"/>
          <w:szCs w:val="22"/>
        </w:rPr>
      </w:pPr>
      <w:r w:rsidRPr="001C2567">
        <w:rPr>
          <w:sz w:val="22"/>
          <w:szCs w:val="22"/>
        </w:rPr>
        <w:t xml:space="preserve">Splatnost faktur uvedených v bodě 1. a 2. tohoto článku se stanovuje </w:t>
      </w:r>
      <w:r w:rsidRPr="001C2567">
        <w:rPr>
          <w:color w:val="000000"/>
          <w:sz w:val="22"/>
          <w:szCs w:val="22"/>
        </w:rPr>
        <w:t>na 14 dnů</w:t>
      </w:r>
      <w:r w:rsidRPr="001C2567">
        <w:rPr>
          <w:sz w:val="22"/>
          <w:szCs w:val="22"/>
        </w:rPr>
        <w:t xml:space="preserve"> ode dne doručení jednotlivých dokladů na adresu sídla objednatele uvedenou v čl. I. této Smlouvy. Nebude-li faktura splňovat požadavky stanovené touto Smlouvou a platnými právními předpisy, není objednatel povinen fakturu hradit a není v prodlení s placením. </w:t>
      </w:r>
    </w:p>
    <w:p w:rsidR="004D3A8C" w:rsidRDefault="004D3A8C" w:rsidP="00AA515C">
      <w:pPr>
        <w:pStyle w:val="Zkladntext"/>
        <w:spacing w:after="0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XI.</w:t>
      </w:r>
    </w:p>
    <w:p w:rsidR="00096AE9" w:rsidRPr="00117B4E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Odstoupení od smlouvy</w:t>
      </w:r>
    </w:p>
    <w:p w:rsidR="00096AE9" w:rsidRPr="00117B4E" w:rsidRDefault="00096AE9" w:rsidP="002024F4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Odstoupení od smlouvy</w:t>
      </w:r>
    </w:p>
    <w:p w:rsidR="00096AE9" w:rsidRPr="008D14FF" w:rsidRDefault="00096AE9" w:rsidP="002024F4">
      <w:pPr>
        <w:pStyle w:val="Zkladntex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Objednatel i zhotovitel je oprávněn odstoupit od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mlouvy, jestliže zhotovitel nebo objednatel nesplní závazky plynoucí z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ve lhůtách zde sjednaných a to způsobem dle ob</w:t>
      </w:r>
      <w:r w:rsidR="004D3A8C">
        <w:rPr>
          <w:sz w:val="22"/>
          <w:szCs w:val="22"/>
        </w:rPr>
        <w:t>č</w:t>
      </w:r>
      <w:r w:rsidRPr="008D14FF">
        <w:rPr>
          <w:sz w:val="22"/>
          <w:szCs w:val="22"/>
        </w:rPr>
        <w:t>. zák.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v platném znění.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Objed</w:t>
      </w:r>
      <w:r>
        <w:rPr>
          <w:sz w:val="22"/>
          <w:szCs w:val="22"/>
        </w:rPr>
        <w:t>natel je oprávněn odstoupit od S</w:t>
      </w:r>
      <w:r w:rsidRPr="008D14FF">
        <w:rPr>
          <w:sz w:val="22"/>
          <w:szCs w:val="22"/>
        </w:rPr>
        <w:t>mlouvy, jestl</w:t>
      </w:r>
      <w:r>
        <w:rPr>
          <w:sz w:val="22"/>
          <w:szCs w:val="22"/>
        </w:rPr>
        <w:t xml:space="preserve">iže zhotovitel bude v prodlení </w:t>
      </w:r>
      <w:r w:rsidRPr="008D14FF">
        <w:rPr>
          <w:sz w:val="22"/>
          <w:szCs w:val="22"/>
        </w:rPr>
        <w:t>s nedodržením termínů dokončení díla dle čl. III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o více než 14 dnů. </w:t>
      </w:r>
      <w:r>
        <w:rPr>
          <w:sz w:val="22"/>
          <w:szCs w:val="22"/>
        </w:rPr>
        <w:t xml:space="preserve">Objednatel je oprávněn odstoupit od Smlouvy i tehdy, jestliže ze všech okolností je zřejmé, že zhotovitel z jakýchkoliv důvodů, které nastaly od podpisu této Smlouvy, není schopen dílo zhotovit v požadovaném termínu a kvalitě. Objednatel je v takovém případě povinen odstoupení od Smlouvy oznámit zhotoviteli písemně. Odstoupení nabývá účinnosti dnem doručení listiny o odstoupení. V těchto případech je zhotovitel povinen objednateli uhradit smluvní pokutu ve výši 20% z celkové ceny díla.  </w:t>
      </w:r>
    </w:p>
    <w:p w:rsidR="00096AE9" w:rsidRDefault="00096AE9" w:rsidP="00F97D06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F97D06">
      <w:pPr>
        <w:pStyle w:val="Zkladntex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plnit své závazky vůči svým subdodavatelům řádně a včas, v opačném případě je objednatel oprávněn odstoupit od této smlouvy za výše uvedených podmínek.  </w:t>
      </w:r>
    </w:p>
    <w:p w:rsidR="00C653A6" w:rsidRDefault="00C653A6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117B4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117B4E">
        <w:rPr>
          <w:b/>
          <w:bCs/>
          <w:i/>
          <w:iCs/>
          <w:sz w:val="22"/>
          <w:szCs w:val="22"/>
        </w:rPr>
        <w:t>Článek XII.</w:t>
      </w:r>
    </w:p>
    <w:p w:rsidR="00096AE9" w:rsidRPr="00117B4E" w:rsidRDefault="00096AE9" w:rsidP="002024F4">
      <w:pPr>
        <w:pStyle w:val="Zkladntext"/>
        <w:spacing w:after="0"/>
        <w:jc w:val="center"/>
        <w:rPr>
          <w:sz w:val="22"/>
          <w:szCs w:val="22"/>
        </w:rPr>
      </w:pPr>
      <w:r w:rsidRPr="00117B4E">
        <w:rPr>
          <w:b/>
          <w:bCs/>
          <w:caps/>
          <w:sz w:val="22"/>
          <w:szCs w:val="22"/>
        </w:rPr>
        <w:t>Smluvní pokuty a Smluvní ÚROKY Z PROdlení</w:t>
      </w:r>
    </w:p>
    <w:p w:rsidR="00096AE9" w:rsidRPr="008D14FF" w:rsidRDefault="00096AE9" w:rsidP="002024F4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Smluvní pokuty</w:t>
      </w:r>
    </w:p>
    <w:p w:rsidR="00096AE9" w:rsidRDefault="00096AE9" w:rsidP="002024F4">
      <w:pPr>
        <w:pStyle w:val="Zkladntex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Smluvní strany se dohodly, že objednatel může po zhotoviteli požadovat níže uvedenou dohodnutou smluvní pokutu:</w:t>
      </w:r>
    </w:p>
    <w:p w:rsidR="00096AE9" w:rsidRPr="008D14FF" w:rsidRDefault="00096AE9" w:rsidP="002024F4">
      <w:pPr>
        <w:pStyle w:val="Zkladntext"/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za prodlení s nedodržením termínu dokončení díla dle čl. III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a to  </w:t>
      </w:r>
      <w:r w:rsidR="0023726E">
        <w:rPr>
          <w:sz w:val="22"/>
          <w:szCs w:val="22"/>
        </w:rPr>
        <w:t>5</w:t>
      </w:r>
      <w:r>
        <w:rPr>
          <w:sz w:val="22"/>
          <w:szCs w:val="22"/>
        </w:rPr>
        <w:t xml:space="preserve">00,- Kč za </w:t>
      </w:r>
      <w:r w:rsidRPr="008D14FF">
        <w:rPr>
          <w:sz w:val="22"/>
          <w:szCs w:val="22"/>
        </w:rPr>
        <w:t>každý započatý den prodlení. Tato smluvní pokuta je splatná do 14-ti dnů po doručení vyúčtování smluvní pokuty zhotoviteli.</w:t>
      </w:r>
    </w:p>
    <w:p w:rsidR="00096AE9" w:rsidRDefault="00096AE9" w:rsidP="002024F4">
      <w:pPr>
        <w:pStyle w:val="Zkladntext"/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za prodlení s nedodržením termínu odstraňování vad v záruční době a to smluvní pokutu ve výši 500,- Kč za každou vadu a každý započatý den prodlení.</w:t>
      </w:r>
    </w:p>
    <w:p w:rsidR="00096AE9" w:rsidRPr="008D14FF" w:rsidRDefault="00096AE9" w:rsidP="002024F4">
      <w:pPr>
        <w:pStyle w:val="Zkladntext"/>
        <w:spacing w:after="0"/>
        <w:ind w:left="360"/>
        <w:jc w:val="both"/>
        <w:rPr>
          <w:b/>
          <w:bCs/>
          <w:color w:val="800080"/>
          <w:sz w:val="22"/>
          <w:szCs w:val="22"/>
        </w:rPr>
      </w:pPr>
      <w:r w:rsidRPr="008D14FF">
        <w:rPr>
          <w:sz w:val="22"/>
          <w:szCs w:val="22"/>
        </w:rPr>
        <w:t xml:space="preserve">Zaplacením těchto smluvních pokut není dotčena odpovědnost zhotovitele za škodu. Smluvní pokuty jsou splatné do 14-ti dnů po doručení vyúčtování smluvní pokuty zhotoviteli. </w:t>
      </w:r>
    </w:p>
    <w:p w:rsidR="00096AE9" w:rsidRPr="008D14FF" w:rsidRDefault="00096AE9" w:rsidP="002024F4">
      <w:pPr>
        <w:pStyle w:val="Zkladntext"/>
        <w:jc w:val="both"/>
        <w:rPr>
          <w:sz w:val="22"/>
          <w:szCs w:val="22"/>
        </w:rPr>
      </w:pPr>
    </w:p>
    <w:p w:rsidR="00BC617A" w:rsidRPr="00E41E92" w:rsidRDefault="00096AE9" w:rsidP="00E41E92">
      <w:pPr>
        <w:pStyle w:val="Zkladntext"/>
        <w:numPr>
          <w:ilvl w:val="0"/>
          <w:numId w:val="13"/>
        </w:numPr>
        <w:spacing w:after="0"/>
        <w:ind w:left="357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Smluvní strany se dohodly, že zhotovitel může po objednateli požadovat níže uvedenou dohodnutou smluvní pokutu za prodlení s placením faktur dle č. X</w:t>
      </w:r>
      <w:r>
        <w:rPr>
          <w:sz w:val="22"/>
          <w:szCs w:val="22"/>
        </w:rPr>
        <w:t>.</w:t>
      </w:r>
      <w:r w:rsidRPr="008D14FF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a to smluvní pokutu ve výši 0,05% z neuhrazené částky za každý den prodlení. Tato smluvní pokuta z prodlení je splatná do 14-ti dnů po doručení vyúčtování smluvní pokuty objednateli.</w:t>
      </w:r>
    </w:p>
    <w:p w:rsidR="00C653A6" w:rsidRDefault="00C653A6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943864" w:rsidRDefault="00943864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943864" w:rsidRDefault="00943864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</w:p>
    <w:p w:rsidR="00096AE9" w:rsidRPr="00266DE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266DEE">
        <w:rPr>
          <w:b/>
          <w:bCs/>
          <w:i/>
          <w:iCs/>
          <w:sz w:val="22"/>
          <w:szCs w:val="22"/>
        </w:rPr>
        <w:lastRenderedPageBreak/>
        <w:t>Článek XIII.</w:t>
      </w:r>
    </w:p>
    <w:p w:rsidR="00096AE9" w:rsidRPr="00266DEE" w:rsidRDefault="00096AE9" w:rsidP="002024F4">
      <w:pPr>
        <w:pStyle w:val="Zkladntext"/>
        <w:spacing w:after="0"/>
        <w:jc w:val="center"/>
        <w:rPr>
          <w:caps/>
          <w:sz w:val="22"/>
          <w:szCs w:val="22"/>
        </w:rPr>
      </w:pPr>
      <w:r w:rsidRPr="00266DEE">
        <w:rPr>
          <w:b/>
          <w:bCs/>
          <w:caps/>
          <w:sz w:val="22"/>
          <w:szCs w:val="22"/>
        </w:rPr>
        <w:t>Zvláštní ujednání</w:t>
      </w:r>
    </w:p>
    <w:p w:rsidR="00936B68" w:rsidRPr="00E41E92" w:rsidRDefault="00096AE9" w:rsidP="00E41E92">
      <w:pPr>
        <w:pStyle w:val="Zkladntext"/>
        <w:spacing w:after="0"/>
        <w:jc w:val="both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>Zvláštní ujednání</w:t>
      </w: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Dnem předání staveniště zhotoviteli nese zhotovitel nebezpečí škody na zhotovovaném díle vzniklé jeho činností.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Dostane-li se zhotovitel do zpoždění, </w:t>
      </w:r>
      <w:r w:rsidRPr="008D14FF">
        <w:rPr>
          <w:color w:val="000000"/>
          <w:sz w:val="22"/>
          <w:szCs w:val="22"/>
        </w:rPr>
        <w:t>které vzniklo výlučně z důvodů ležících na straně zhotovitele a</w:t>
      </w:r>
      <w:r w:rsidRPr="008D14FF">
        <w:rPr>
          <w:sz w:val="22"/>
          <w:szCs w:val="22"/>
        </w:rPr>
        <w:t xml:space="preserve"> přes vyzvání práce nevykoná ani v náhradní lhůtě stanovené objednatelem, má objednatel právo nechat provést práce třetí osobou. V takovém případě je zhotovitel povinen hradit objednateli všechny z</w:t>
      </w:r>
      <w:r>
        <w:rPr>
          <w:sz w:val="22"/>
          <w:szCs w:val="22"/>
        </w:rPr>
        <w:t>výšené náklady. Tato skutečnost</w:t>
      </w:r>
      <w:r w:rsidRPr="008D14FF">
        <w:rPr>
          <w:sz w:val="22"/>
          <w:szCs w:val="22"/>
        </w:rPr>
        <w:t xml:space="preserve"> dává také objednateli právo na odstoupení od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s tím, že vyčíslená škoda bude uhrazena zhotovitelem.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3726E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Práva a povinnosti smluvních stran, které nejsou výslovně upraveny touto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mlouvou se řídí ustanovením</w:t>
      </w:r>
      <w:r>
        <w:rPr>
          <w:sz w:val="22"/>
          <w:szCs w:val="22"/>
        </w:rPr>
        <w:t>i</w:t>
      </w:r>
      <w:r w:rsidRPr="008D14FF">
        <w:rPr>
          <w:sz w:val="22"/>
          <w:szCs w:val="22"/>
        </w:rPr>
        <w:t xml:space="preserve"> </w:t>
      </w:r>
      <w:r w:rsidR="0023726E">
        <w:rPr>
          <w:sz w:val="22"/>
          <w:szCs w:val="22"/>
        </w:rPr>
        <w:t>občanského</w:t>
      </w:r>
      <w:r w:rsidRPr="008D14FF">
        <w:rPr>
          <w:sz w:val="22"/>
          <w:szCs w:val="22"/>
        </w:rPr>
        <w:t xml:space="preserve"> zákoníku.</w:t>
      </w:r>
      <w:r w:rsidR="0023726E">
        <w:rPr>
          <w:sz w:val="22"/>
          <w:szCs w:val="22"/>
        </w:rPr>
        <w:t xml:space="preserve"> </w:t>
      </w:r>
      <w:r w:rsidR="0023726E" w:rsidRPr="0023726E">
        <w:rPr>
          <w:sz w:val="22"/>
          <w:szCs w:val="22"/>
        </w:rPr>
        <w:t>Zhotovitel souhlasí se zveřejněním této smlouvy a údajů v ní uvedených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Vztahy a spory vzniklé z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se řídí obecně platnými českými právními předpisy. Strany se zavazují řešit případné spory vzniklé z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vždy nejprve vzájemným jednáním. Pokud jedna ze stran sdělí druhé straně, že pokládá pokus o dohodu za nemožný, bude spor rozhodnut přísl. českým soudem. 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Obsah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mlouvy lze měnit resp. provést její zrušení pouze formou písemného dodatku k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mlouvě. K návrhu dodatku se smluvní strany zavazují vyjádřit do </w:t>
      </w:r>
      <w:r w:rsidRPr="008D14FF">
        <w:rPr>
          <w:color w:val="000000"/>
          <w:sz w:val="22"/>
          <w:szCs w:val="22"/>
        </w:rPr>
        <w:t>3</w:t>
      </w:r>
      <w:r w:rsidRPr="008D14FF">
        <w:rPr>
          <w:sz w:val="22"/>
          <w:szCs w:val="22"/>
        </w:rPr>
        <w:t xml:space="preserve">dnů po jeho doručení. Po tuto dobu je strana, která návrh podala, svým návrhem vázána. Změny a dodatky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platí pouze tehdy, jestliže jsou podepsány oprávněnými zástupci obou smluvních stran.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V případě okolností vyšší moci, které přechodně znemožní jednomu ze smluvních partnerů realizaci smluvních podmínek, prodlužuje se lhůta pro splnění těchto povinností o dobu trvání okolností vyšší moci, případně o dobu jejích následků. Jako vyšší moc jsou označeny okolnosti a události vzniklé po uzavření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a to mimořádné, nepředpokládané a nezávislé na vůli smluvních partnerů a opravňují ke změně smluvních podmínek. Za tyto okolnosti se považují exploze, zemětřesení, povodeň, požár. Každý smluvní partner, kterému není možno vzhledem k okolnostem vyšší moci plnit svoje smluvní podmínky, musí co nejdříve o tom uvědomit druhého partnera. Tuto informaci je třeba potvrdit doporučeným dopisem úředně ověřeným.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Zhotovitel potvrzuje, že se se staveništěm a stavbou na místě seznámil, veškerou předanou dokumentaci vztahující se k předmětu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řádně prostudoval a pochopil a je tudíž ve všem dokonale poučen a spraven.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Dnem předání staveniště zhotovitel nese odpovědnost za škody způsobené kontaminací půdy, odpadních vod a vodních toků ropnými produkty.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>Smluvní strany se zavazují účinně spolupracovat při zajištění ochrany a bezpečnosti práce a požární ochrany a to i v případech souběhu prací a činností zhotovitele a přímých dodavatelů objednatele.</w:t>
      </w:r>
    </w:p>
    <w:p w:rsidR="00096AE9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6425B3">
      <w:pPr>
        <w:numPr>
          <w:ilvl w:val="0"/>
          <w:numId w:val="14"/>
        </w:numPr>
        <w:tabs>
          <w:tab w:val="left" w:pos="612"/>
        </w:tabs>
        <w:autoSpaceDE w:val="0"/>
        <w:autoSpaceDN w:val="0"/>
        <w:adjustRightInd w:val="0"/>
        <w:jc w:val="both"/>
      </w:pPr>
      <w:r w:rsidRPr="006425B3">
        <w:t xml:space="preserve">Zhotovitel prohlašuje, že při plnění předmětu díla </w:t>
      </w:r>
      <w:r>
        <w:t xml:space="preserve">on nebo jeho subdodavatelé </w:t>
      </w:r>
      <w:r w:rsidRPr="006425B3">
        <w:t>neporušuj</w:t>
      </w:r>
      <w:r>
        <w:t>í</w:t>
      </w:r>
      <w:r w:rsidRPr="006425B3">
        <w:t xml:space="preserve"> povinnosti stanovené mu</w:t>
      </w:r>
      <w:r>
        <w:t xml:space="preserve"> </w:t>
      </w:r>
      <w:r w:rsidRPr="006425B3">
        <w:t>zákonem č. 435/2004 Sb., o zaměstnanosti, v platném znění</w:t>
      </w:r>
      <w:r>
        <w:t>, a zákonem č. 262/2006 Sb., zákoník práce v platném znění</w:t>
      </w:r>
      <w:r w:rsidRPr="006425B3">
        <w:t>.</w:t>
      </w:r>
    </w:p>
    <w:p w:rsidR="00096AE9" w:rsidRPr="006425B3" w:rsidRDefault="00096AE9" w:rsidP="006425B3">
      <w:pPr>
        <w:tabs>
          <w:tab w:val="left" w:pos="612"/>
        </w:tabs>
        <w:autoSpaceDE w:val="0"/>
        <w:autoSpaceDN w:val="0"/>
        <w:adjustRightInd w:val="0"/>
        <w:jc w:val="both"/>
      </w:pPr>
    </w:p>
    <w:p w:rsidR="00096AE9" w:rsidRDefault="00096AE9" w:rsidP="002024F4">
      <w:pPr>
        <w:pStyle w:val="Zkladntext"/>
        <w:numPr>
          <w:ilvl w:val="0"/>
          <w:numId w:val="14"/>
        </w:numPr>
        <w:spacing w:after="0"/>
        <w:jc w:val="both"/>
        <w:rPr>
          <w:color w:val="000000"/>
          <w:sz w:val="22"/>
          <w:szCs w:val="22"/>
        </w:rPr>
      </w:pPr>
      <w:r w:rsidRPr="008D14FF">
        <w:rPr>
          <w:color w:val="000000"/>
          <w:sz w:val="22"/>
          <w:szCs w:val="22"/>
        </w:rPr>
        <w:t xml:space="preserve">Pokud zhotovitel z důvodů ležících výlučně na jeho straně, nedodrží sjednané termíny realizace, objednatel má právo zajistit toto plnění třetí osobou. Předpokladem pro uplatnění tohoto práva je </w:t>
      </w:r>
      <w:r w:rsidRPr="008D14FF">
        <w:rPr>
          <w:color w:val="000000"/>
          <w:sz w:val="22"/>
          <w:szCs w:val="22"/>
        </w:rPr>
        <w:lastRenderedPageBreak/>
        <w:t>písemná výzva objednatele zhotoviteli k splnění díla a stanovení odpovídajícího termínu. Tím není dotčeno právo objednatele na sjednané smluvní pokuty.</w:t>
      </w:r>
    </w:p>
    <w:p w:rsidR="0023726E" w:rsidRDefault="0023726E" w:rsidP="0023726E">
      <w:pPr>
        <w:pStyle w:val="Zkladntext"/>
        <w:spacing w:after="0"/>
        <w:ind w:left="375"/>
        <w:jc w:val="both"/>
        <w:rPr>
          <w:color w:val="000000"/>
          <w:sz w:val="22"/>
          <w:szCs w:val="22"/>
        </w:rPr>
      </w:pPr>
    </w:p>
    <w:p w:rsidR="00BF6FB9" w:rsidRDefault="0023726E" w:rsidP="00BF6FB9">
      <w:pPr>
        <w:pStyle w:val="Odstavecseseznamem"/>
        <w:numPr>
          <w:ilvl w:val="0"/>
          <w:numId w:val="14"/>
        </w:numPr>
        <w:rPr>
          <w:color w:val="000000"/>
          <w:sz w:val="22"/>
          <w:szCs w:val="22"/>
        </w:rPr>
      </w:pPr>
      <w:r w:rsidRPr="0023726E">
        <w:rPr>
          <w:color w:val="000000"/>
          <w:sz w:val="22"/>
          <w:szCs w:val="22"/>
        </w:rPr>
        <w:t xml:space="preserve">Zhotovitel tímto prohlašuje, že bude spolupůsobit při výkonu finanční kontroly podle ustanovení § 2 </w:t>
      </w:r>
      <w:proofErr w:type="gramStart"/>
      <w:r w:rsidRPr="0023726E">
        <w:rPr>
          <w:color w:val="000000"/>
          <w:sz w:val="22"/>
          <w:szCs w:val="22"/>
        </w:rPr>
        <w:t>písm.e) zákona</w:t>
      </w:r>
      <w:proofErr w:type="gramEnd"/>
      <w:r w:rsidRPr="0023726E">
        <w:rPr>
          <w:color w:val="000000"/>
          <w:sz w:val="22"/>
          <w:szCs w:val="22"/>
        </w:rPr>
        <w:t xml:space="preserve"> č. 320/2001 Sb., o finanční kontrole ve veřejné správě a o změně některých zákonů (zákon o finanční kontrole), ve znění pozdějších předpisů</w:t>
      </w:r>
    </w:p>
    <w:p w:rsidR="00BF6FB9" w:rsidRDefault="00BF6FB9" w:rsidP="00BF6FB9">
      <w:pPr>
        <w:pStyle w:val="Odstavecseseznamem"/>
        <w:ind w:left="375"/>
        <w:rPr>
          <w:color w:val="000000"/>
          <w:sz w:val="22"/>
          <w:szCs w:val="22"/>
        </w:rPr>
      </w:pPr>
      <w:bookmarkStart w:id="0" w:name="_GoBack"/>
      <w:bookmarkEnd w:id="0"/>
    </w:p>
    <w:p w:rsidR="00BF6FB9" w:rsidRPr="00BF6FB9" w:rsidRDefault="00BF6FB9" w:rsidP="00BF6FB9">
      <w:pPr>
        <w:pStyle w:val="Odstavecseseznamem"/>
        <w:numPr>
          <w:ilvl w:val="0"/>
          <w:numId w:val="14"/>
        </w:numPr>
        <w:rPr>
          <w:color w:val="000000"/>
          <w:sz w:val="22"/>
          <w:szCs w:val="22"/>
        </w:rPr>
      </w:pPr>
      <w:r w:rsidRPr="00BF6FB9">
        <w:rPr>
          <w:color w:val="000000"/>
          <w:sz w:val="22"/>
          <w:szCs w:val="22"/>
        </w:rPr>
        <w:t>Zhotovitel bere na vědomí, že tato smlouva bude v souladu s § 2 odst. 1 písm. e) zák. č. 340/2015 Sb. uveřejněna dle § 5 téhož zákona v registru smluv. V registru smluv smlouvu uveřejní objednatel.</w:t>
      </w:r>
    </w:p>
    <w:p w:rsidR="00C653A6" w:rsidRDefault="00C653A6" w:rsidP="004B79B8">
      <w:pPr>
        <w:pStyle w:val="Odstavecseseznamem"/>
        <w:rPr>
          <w:color w:val="000000"/>
          <w:sz w:val="22"/>
          <w:szCs w:val="22"/>
        </w:rPr>
      </w:pPr>
    </w:p>
    <w:p w:rsidR="00096AE9" w:rsidRPr="00266DEE" w:rsidRDefault="00096AE9" w:rsidP="002024F4">
      <w:pPr>
        <w:pStyle w:val="Zkladntext"/>
        <w:spacing w:after="0"/>
        <w:jc w:val="center"/>
        <w:rPr>
          <w:b/>
          <w:bCs/>
          <w:i/>
          <w:iCs/>
          <w:sz w:val="22"/>
          <w:szCs w:val="22"/>
        </w:rPr>
      </w:pPr>
      <w:r w:rsidRPr="00266DEE">
        <w:rPr>
          <w:b/>
          <w:bCs/>
          <w:i/>
          <w:iCs/>
          <w:sz w:val="22"/>
          <w:szCs w:val="22"/>
        </w:rPr>
        <w:t>Článek XIV.</w:t>
      </w:r>
    </w:p>
    <w:p w:rsidR="00096AE9" w:rsidRPr="00266DEE" w:rsidRDefault="00096AE9" w:rsidP="002024F4">
      <w:pPr>
        <w:pStyle w:val="Zkladntext"/>
        <w:spacing w:after="0"/>
        <w:jc w:val="center"/>
        <w:rPr>
          <w:b/>
          <w:bCs/>
          <w:color w:val="FFFFFF"/>
          <w:sz w:val="22"/>
          <w:szCs w:val="22"/>
        </w:rPr>
      </w:pPr>
      <w:r w:rsidRPr="00266DEE">
        <w:rPr>
          <w:b/>
          <w:bCs/>
          <w:caps/>
          <w:sz w:val="22"/>
          <w:szCs w:val="22"/>
        </w:rPr>
        <w:t>Závěrečná ustanovení</w:t>
      </w:r>
    </w:p>
    <w:p w:rsidR="00096AE9" w:rsidRPr="008D14FF" w:rsidRDefault="00096AE9" w:rsidP="002024F4">
      <w:pPr>
        <w:pStyle w:val="Zkladntext"/>
        <w:spacing w:after="0"/>
        <w:rPr>
          <w:b/>
          <w:bCs/>
          <w:color w:val="FFFFFF"/>
          <w:sz w:val="22"/>
          <w:szCs w:val="22"/>
          <w:u w:val="dash"/>
        </w:rPr>
      </w:pPr>
      <w:r w:rsidRPr="008D14FF">
        <w:rPr>
          <w:b/>
          <w:bCs/>
          <w:color w:val="FFFFFF"/>
          <w:sz w:val="22"/>
          <w:szCs w:val="22"/>
          <w:u w:val="dash"/>
        </w:rPr>
        <w:t xml:space="preserve"> oběma smluvními stranami obou smluvních stran.</w:t>
      </w:r>
    </w:p>
    <w:p w:rsidR="00096AE9" w:rsidRDefault="00096AE9" w:rsidP="002024F4">
      <w:pPr>
        <w:pStyle w:val="Zkladntext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Obsah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mlouvy lze měnit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resp. provést její zrušení</w:t>
      </w:r>
      <w:r>
        <w:rPr>
          <w:sz w:val="22"/>
          <w:szCs w:val="22"/>
        </w:rPr>
        <w:t>,</w:t>
      </w:r>
      <w:r w:rsidRPr="008D14FF">
        <w:rPr>
          <w:sz w:val="22"/>
          <w:szCs w:val="22"/>
        </w:rPr>
        <w:t xml:space="preserve"> pouze formou písemného dodatku k této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mlouvě.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>mlouva nabývá účinnosti dnem jejího podpisu oběma smluvními stranami. Její platnost končí splněním závazků obou smluvních stran.</w:t>
      </w:r>
    </w:p>
    <w:p w:rsidR="00096AE9" w:rsidRPr="008D14FF" w:rsidRDefault="00096AE9" w:rsidP="002024F4">
      <w:pPr>
        <w:pStyle w:val="Zkladntext"/>
        <w:spacing w:after="0"/>
        <w:jc w:val="both"/>
        <w:rPr>
          <w:sz w:val="22"/>
          <w:szCs w:val="22"/>
        </w:rPr>
      </w:pPr>
    </w:p>
    <w:p w:rsidR="00096AE9" w:rsidRPr="008D14FF" w:rsidRDefault="00096AE9" w:rsidP="002024F4">
      <w:pPr>
        <w:pStyle w:val="Zkladntext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8D14F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D14FF">
        <w:rPr>
          <w:sz w:val="22"/>
          <w:szCs w:val="22"/>
        </w:rPr>
        <w:t xml:space="preserve">mlouva je vyhotovena ve čtyřech exemplářích, z nichž </w:t>
      </w:r>
      <w:r>
        <w:rPr>
          <w:sz w:val="22"/>
          <w:szCs w:val="22"/>
        </w:rPr>
        <w:t>tři obdrží objednatel, jeden zhotovitel.</w:t>
      </w:r>
    </w:p>
    <w:p w:rsidR="00096AE9" w:rsidRDefault="00096AE9" w:rsidP="002024F4">
      <w:pPr>
        <w:pStyle w:val="Zkladntext"/>
        <w:jc w:val="both"/>
        <w:rPr>
          <w:sz w:val="22"/>
          <w:szCs w:val="22"/>
        </w:rPr>
      </w:pPr>
    </w:p>
    <w:p w:rsidR="004B79B8" w:rsidRDefault="004B79B8" w:rsidP="004B79B8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Seznam příloh</w:t>
      </w:r>
      <w:r w:rsidR="005F3967">
        <w:rPr>
          <w:sz w:val="22"/>
          <w:szCs w:val="22"/>
        </w:rPr>
        <w:t xml:space="preserve"> volně ložených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C57BB">
        <w:rPr>
          <w:sz w:val="22"/>
          <w:szCs w:val="22"/>
        </w:rPr>
        <w:tab/>
      </w:r>
      <w:r>
        <w:rPr>
          <w:sz w:val="22"/>
          <w:szCs w:val="22"/>
        </w:rPr>
        <w:t>Příloha č. 1 – výkaz výměr</w:t>
      </w:r>
    </w:p>
    <w:p w:rsidR="007C57BB" w:rsidRDefault="007C57BB" w:rsidP="0023726E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FB9">
        <w:rPr>
          <w:sz w:val="22"/>
          <w:szCs w:val="22"/>
        </w:rPr>
        <w:tab/>
      </w:r>
      <w:r w:rsidR="00BF6FB9">
        <w:rPr>
          <w:sz w:val="22"/>
          <w:szCs w:val="22"/>
        </w:rPr>
        <w:tab/>
      </w:r>
      <w:r>
        <w:rPr>
          <w:sz w:val="22"/>
          <w:szCs w:val="22"/>
        </w:rPr>
        <w:t>Příloha č. 2 – projektová dok</w:t>
      </w:r>
      <w:r w:rsidR="0023726E">
        <w:rPr>
          <w:sz w:val="22"/>
          <w:szCs w:val="22"/>
        </w:rPr>
        <w:t>umentac</w:t>
      </w:r>
      <w:r w:rsidR="004D3A8C">
        <w:rPr>
          <w:sz w:val="22"/>
          <w:szCs w:val="22"/>
        </w:rPr>
        <w:t>e</w:t>
      </w:r>
    </w:p>
    <w:p w:rsidR="007C57BB" w:rsidRDefault="007C57BB" w:rsidP="004B79B8">
      <w:pPr>
        <w:pStyle w:val="Zkladntext"/>
        <w:spacing w:after="0"/>
        <w:jc w:val="both"/>
        <w:rPr>
          <w:sz w:val="22"/>
          <w:szCs w:val="22"/>
        </w:rPr>
      </w:pPr>
    </w:p>
    <w:p w:rsidR="004B79B8" w:rsidRDefault="004B79B8" w:rsidP="004B79B8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6AE9" w:rsidRDefault="000A2ADD" w:rsidP="002024F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Průhonicích </w:t>
      </w:r>
      <w:r w:rsidR="00096AE9">
        <w:rPr>
          <w:sz w:val="22"/>
          <w:szCs w:val="22"/>
        </w:rPr>
        <w:t xml:space="preserve">dne                                       </w:t>
      </w:r>
      <w:r w:rsidR="00076708">
        <w:rPr>
          <w:sz w:val="22"/>
          <w:szCs w:val="22"/>
        </w:rPr>
        <w:t xml:space="preserve">                       </w:t>
      </w:r>
      <w:r w:rsidR="00096AE9">
        <w:rPr>
          <w:sz w:val="22"/>
          <w:szCs w:val="22"/>
        </w:rPr>
        <w:t xml:space="preserve">V </w:t>
      </w:r>
      <w:r w:rsidR="00FA4C76">
        <w:rPr>
          <w:sz w:val="22"/>
          <w:szCs w:val="22"/>
        </w:rPr>
        <w:t>Praze</w:t>
      </w:r>
      <w:r>
        <w:rPr>
          <w:sz w:val="22"/>
          <w:szCs w:val="22"/>
        </w:rPr>
        <w:t xml:space="preserve"> </w:t>
      </w:r>
      <w:r w:rsidR="00096AE9">
        <w:rPr>
          <w:sz w:val="22"/>
          <w:szCs w:val="22"/>
        </w:rPr>
        <w:t>dne</w:t>
      </w:r>
      <w:r w:rsidR="00FA4C76">
        <w:rPr>
          <w:sz w:val="22"/>
          <w:szCs w:val="22"/>
        </w:rPr>
        <w:t xml:space="preserve"> </w:t>
      </w:r>
    </w:p>
    <w:p w:rsidR="007C57BB" w:rsidRDefault="007C57BB" w:rsidP="002024F4">
      <w:pPr>
        <w:pStyle w:val="Zkladntext"/>
        <w:jc w:val="both"/>
        <w:rPr>
          <w:sz w:val="22"/>
          <w:szCs w:val="22"/>
        </w:rPr>
      </w:pPr>
    </w:p>
    <w:p w:rsidR="007C57BB" w:rsidRDefault="007C57BB" w:rsidP="002024F4">
      <w:pPr>
        <w:pStyle w:val="Zkladntext"/>
        <w:jc w:val="both"/>
        <w:rPr>
          <w:sz w:val="22"/>
          <w:szCs w:val="22"/>
        </w:rPr>
      </w:pPr>
    </w:p>
    <w:p w:rsidR="00096AE9" w:rsidRDefault="00096AE9" w:rsidP="002024F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________________________________                         </w:t>
      </w:r>
      <w:proofErr w:type="gramStart"/>
      <w:r w:rsidR="000A2ADD">
        <w:rPr>
          <w:sz w:val="22"/>
          <w:szCs w:val="22"/>
        </w:rPr>
        <w:t>RNDr</w:t>
      </w:r>
      <w:proofErr w:type="gramEnd"/>
      <w:r w:rsidR="000A2ADD">
        <w:rPr>
          <w:sz w:val="22"/>
          <w:szCs w:val="22"/>
        </w:rPr>
        <w:t xml:space="preserve"> .</w:t>
      </w:r>
      <w:proofErr w:type="gramStart"/>
      <w:r w:rsidR="000A2ADD">
        <w:rPr>
          <w:sz w:val="22"/>
          <w:szCs w:val="22"/>
        </w:rPr>
        <w:t>Jaroslav</w:t>
      </w:r>
      <w:proofErr w:type="gramEnd"/>
      <w:r w:rsidR="000A2ADD">
        <w:rPr>
          <w:sz w:val="22"/>
          <w:szCs w:val="22"/>
        </w:rPr>
        <w:t xml:space="preserve"> Hromas</w:t>
      </w:r>
      <w:r w:rsidR="00FA4C76">
        <w:rPr>
          <w:sz w:val="22"/>
          <w:szCs w:val="22"/>
        </w:rPr>
        <w:tab/>
      </w:r>
      <w:r w:rsidR="00FA4C76">
        <w:rPr>
          <w:sz w:val="22"/>
          <w:szCs w:val="22"/>
        </w:rPr>
        <w:tab/>
      </w:r>
      <w:r w:rsidR="00FA4C76">
        <w:rPr>
          <w:sz w:val="22"/>
          <w:szCs w:val="22"/>
        </w:rPr>
        <w:tab/>
      </w:r>
      <w:r w:rsidR="00FA4C76">
        <w:rPr>
          <w:sz w:val="22"/>
          <w:szCs w:val="22"/>
        </w:rPr>
        <w:tab/>
      </w:r>
      <w:r w:rsidR="00FA4C76">
        <w:rPr>
          <w:sz w:val="22"/>
          <w:szCs w:val="22"/>
        </w:rPr>
        <w:tab/>
      </w:r>
      <w:r w:rsidR="00FA4C76">
        <w:rPr>
          <w:sz w:val="22"/>
          <w:szCs w:val="22"/>
        </w:rPr>
        <w:tab/>
      </w:r>
    </w:p>
    <w:p w:rsidR="00FA4C76" w:rsidRDefault="00FA4C76" w:rsidP="002024F4">
      <w:pPr>
        <w:pStyle w:val="Zkladntext"/>
        <w:jc w:val="both"/>
        <w:rPr>
          <w:sz w:val="22"/>
          <w:szCs w:val="22"/>
        </w:rPr>
      </w:pPr>
    </w:p>
    <w:p w:rsidR="00FA4C76" w:rsidRDefault="00FA4C76" w:rsidP="002024F4">
      <w:pPr>
        <w:pStyle w:val="Zkladntext"/>
        <w:jc w:val="both"/>
        <w:rPr>
          <w:sz w:val="22"/>
          <w:szCs w:val="22"/>
        </w:rPr>
      </w:pPr>
    </w:p>
    <w:p w:rsidR="004B79B8" w:rsidRPr="00E41E92" w:rsidRDefault="00FA4C76" w:rsidP="00E41E9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sectPr w:rsidR="004B79B8" w:rsidRPr="00E41E92" w:rsidSect="004A763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D5" w:rsidRDefault="006F45D5">
      <w:r>
        <w:separator/>
      </w:r>
    </w:p>
  </w:endnote>
  <w:endnote w:type="continuationSeparator" w:id="0">
    <w:p w:rsidR="006F45D5" w:rsidRDefault="006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E9" w:rsidRDefault="00963B0B" w:rsidP="006430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6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AE9" w:rsidRDefault="00096AE9" w:rsidP="00C7020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E9" w:rsidRPr="004B79B8" w:rsidRDefault="00963B0B" w:rsidP="006430FE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4B79B8">
      <w:rPr>
        <w:rStyle w:val="slostrnky"/>
        <w:sz w:val="20"/>
        <w:szCs w:val="20"/>
      </w:rPr>
      <w:fldChar w:fldCharType="begin"/>
    </w:r>
    <w:r w:rsidR="00096AE9" w:rsidRPr="004B79B8">
      <w:rPr>
        <w:rStyle w:val="slostrnky"/>
        <w:sz w:val="20"/>
        <w:szCs w:val="20"/>
      </w:rPr>
      <w:instrText xml:space="preserve">PAGE  </w:instrText>
    </w:r>
    <w:r w:rsidRPr="004B79B8">
      <w:rPr>
        <w:rStyle w:val="slostrnky"/>
        <w:sz w:val="20"/>
        <w:szCs w:val="20"/>
      </w:rPr>
      <w:fldChar w:fldCharType="separate"/>
    </w:r>
    <w:r w:rsidR="00943864">
      <w:rPr>
        <w:rStyle w:val="slostrnky"/>
        <w:noProof/>
        <w:sz w:val="20"/>
        <w:szCs w:val="20"/>
      </w:rPr>
      <w:t>9</w:t>
    </w:r>
    <w:r w:rsidRPr="004B79B8">
      <w:rPr>
        <w:rStyle w:val="slostrnky"/>
        <w:sz w:val="20"/>
        <w:szCs w:val="20"/>
      </w:rPr>
      <w:fldChar w:fldCharType="end"/>
    </w:r>
  </w:p>
  <w:p w:rsidR="00096AE9" w:rsidRDefault="00096AE9" w:rsidP="00C702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D5" w:rsidRDefault="006F45D5">
      <w:r>
        <w:separator/>
      </w:r>
    </w:p>
  </w:footnote>
  <w:footnote w:type="continuationSeparator" w:id="0">
    <w:p w:rsidR="006F45D5" w:rsidRDefault="006F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9" w:rsidRPr="004E2AB9" w:rsidRDefault="004E2AB9" w:rsidP="004E2AB9">
    <w:pPr>
      <w:pStyle w:val="Zhlav"/>
    </w:pPr>
  </w:p>
  <w:p w:rsidR="004E2AB9" w:rsidRDefault="002057EF">
    <w:pPr>
      <w:pStyle w:val="Zhlav"/>
    </w:pPr>
    <w:r w:rsidRPr="002057EF">
      <w:rPr>
        <w:noProof/>
      </w:rPr>
      <w:drawing>
        <wp:inline distT="0" distB="0" distL="0" distR="0">
          <wp:extent cx="731520" cy="7378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F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1F427D"/>
    <w:multiLevelType w:val="singleLevel"/>
    <w:tmpl w:val="8A429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2">
    <w:nsid w:val="148F5D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E1E81"/>
    <w:multiLevelType w:val="hybridMultilevel"/>
    <w:tmpl w:val="2A6824AE"/>
    <w:lvl w:ilvl="0" w:tplc="7A3CE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4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E838EE"/>
    <w:multiLevelType w:val="hybridMultilevel"/>
    <w:tmpl w:val="704A2E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674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A05A58"/>
    <w:multiLevelType w:val="hybridMultilevel"/>
    <w:tmpl w:val="B2B418C8"/>
    <w:lvl w:ilvl="0" w:tplc="2C30843E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422B356C"/>
    <w:multiLevelType w:val="singleLevel"/>
    <w:tmpl w:val="5182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49F3E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4D0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D4EA6"/>
    <w:multiLevelType w:val="hybridMultilevel"/>
    <w:tmpl w:val="25A0E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77A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8C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2B5394"/>
    <w:multiLevelType w:val="singleLevel"/>
    <w:tmpl w:val="E7BE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706403A0"/>
    <w:multiLevelType w:val="singleLevel"/>
    <w:tmpl w:val="A1D026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70A77C46"/>
    <w:multiLevelType w:val="hybridMultilevel"/>
    <w:tmpl w:val="9CFA9A8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3560424"/>
    <w:multiLevelType w:val="singleLevel"/>
    <w:tmpl w:val="C8D40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7CB697E"/>
    <w:multiLevelType w:val="multilevel"/>
    <w:tmpl w:val="6382C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5"/>
  </w:num>
  <w:num w:numId="5">
    <w:abstractNumId w:val="17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7"/>
    <w:rsid w:val="00003C4D"/>
    <w:rsid w:val="00006B96"/>
    <w:rsid w:val="00025355"/>
    <w:rsid w:val="00040C83"/>
    <w:rsid w:val="0004263C"/>
    <w:rsid w:val="00046DC3"/>
    <w:rsid w:val="00076708"/>
    <w:rsid w:val="000920B4"/>
    <w:rsid w:val="0009307F"/>
    <w:rsid w:val="00096AE9"/>
    <w:rsid w:val="000A2ADD"/>
    <w:rsid w:val="000C7406"/>
    <w:rsid w:val="00104C15"/>
    <w:rsid w:val="00117B4E"/>
    <w:rsid w:val="0013095B"/>
    <w:rsid w:val="001579A7"/>
    <w:rsid w:val="001950A9"/>
    <w:rsid w:val="001A79E6"/>
    <w:rsid w:val="001C1332"/>
    <w:rsid w:val="001C2567"/>
    <w:rsid w:val="002024F4"/>
    <w:rsid w:val="002057EF"/>
    <w:rsid w:val="0023726E"/>
    <w:rsid w:val="002535B3"/>
    <w:rsid w:val="00266DEE"/>
    <w:rsid w:val="00273D79"/>
    <w:rsid w:val="002924F9"/>
    <w:rsid w:val="002A421B"/>
    <w:rsid w:val="002B02C4"/>
    <w:rsid w:val="002B24FE"/>
    <w:rsid w:val="00310B1C"/>
    <w:rsid w:val="00310D5B"/>
    <w:rsid w:val="00320F6E"/>
    <w:rsid w:val="00355130"/>
    <w:rsid w:val="00374710"/>
    <w:rsid w:val="0039583E"/>
    <w:rsid w:val="003B0F0F"/>
    <w:rsid w:val="003C3231"/>
    <w:rsid w:val="00404D4E"/>
    <w:rsid w:val="0044011F"/>
    <w:rsid w:val="00445B6F"/>
    <w:rsid w:val="00456EC6"/>
    <w:rsid w:val="004712BB"/>
    <w:rsid w:val="00474253"/>
    <w:rsid w:val="00483B6A"/>
    <w:rsid w:val="004912D5"/>
    <w:rsid w:val="00494FB1"/>
    <w:rsid w:val="004A763F"/>
    <w:rsid w:val="004B5F8F"/>
    <w:rsid w:val="004B79B8"/>
    <w:rsid w:val="004C6AB9"/>
    <w:rsid w:val="004D3A8C"/>
    <w:rsid w:val="004E2AB9"/>
    <w:rsid w:val="004F045C"/>
    <w:rsid w:val="004F1257"/>
    <w:rsid w:val="004F720B"/>
    <w:rsid w:val="00505BBA"/>
    <w:rsid w:val="005063E9"/>
    <w:rsid w:val="005175F9"/>
    <w:rsid w:val="00561E32"/>
    <w:rsid w:val="00576B00"/>
    <w:rsid w:val="00595FCD"/>
    <w:rsid w:val="00597209"/>
    <w:rsid w:val="005A39DD"/>
    <w:rsid w:val="005A6102"/>
    <w:rsid w:val="005E7BC4"/>
    <w:rsid w:val="005F3967"/>
    <w:rsid w:val="0060658B"/>
    <w:rsid w:val="006116C2"/>
    <w:rsid w:val="00634E4F"/>
    <w:rsid w:val="00636645"/>
    <w:rsid w:val="00637205"/>
    <w:rsid w:val="006425B3"/>
    <w:rsid w:val="006430FE"/>
    <w:rsid w:val="00645304"/>
    <w:rsid w:val="00662063"/>
    <w:rsid w:val="006660B4"/>
    <w:rsid w:val="00693453"/>
    <w:rsid w:val="006A4B1A"/>
    <w:rsid w:val="006C486E"/>
    <w:rsid w:val="006C586F"/>
    <w:rsid w:val="006E69D2"/>
    <w:rsid w:val="006F2781"/>
    <w:rsid w:val="006F45D5"/>
    <w:rsid w:val="007018F6"/>
    <w:rsid w:val="007375B8"/>
    <w:rsid w:val="007971DA"/>
    <w:rsid w:val="007A66C9"/>
    <w:rsid w:val="007B0EC5"/>
    <w:rsid w:val="007C57BB"/>
    <w:rsid w:val="007F2E33"/>
    <w:rsid w:val="007F3B1C"/>
    <w:rsid w:val="007F4B16"/>
    <w:rsid w:val="007F66FB"/>
    <w:rsid w:val="0082634C"/>
    <w:rsid w:val="00831E4F"/>
    <w:rsid w:val="0083333B"/>
    <w:rsid w:val="00835C34"/>
    <w:rsid w:val="008B69AF"/>
    <w:rsid w:val="008D14FF"/>
    <w:rsid w:val="00901C37"/>
    <w:rsid w:val="00911B3E"/>
    <w:rsid w:val="00917C64"/>
    <w:rsid w:val="009229F0"/>
    <w:rsid w:val="00936B68"/>
    <w:rsid w:val="0093797B"/>
    <w:rsid w:val="00943864"/>
    <w:rsid w:val="00963B0B"/>
    <w:rsid w:val="009848F9"/>
    <w:rsid w:val="00996110"/>
    <w:rsid w:val="009C7F86"/>
    <w:rsid w:val="00A066CA"/>
    <w:rsid w:val="00A310D9"/>
    <w:rsid w:val="00A31ED8"/>
    <w:rsid w:val="00A534A8"/>
    <w:rsid w:val="00A636D5"/>
    <w:rsid w:val="00A65635"/>
    <w:rsid w:val="00AA515C"/>
    <w:rsid w:val="00AC1E95"/>
    <w:rsid w:val="00AC2565"/>
    <w:rsid w:val="00AC3099"/>
    <w:rsid w:val="00AE4F1A"/>
    <w:rsid w:val="00B10792"/>
    <w:rsid w:val="00B41B09"/>
    <w:rsid w:val="00B66D7E"/>
    <w:rsid w:val="00B80F60"/>
    <w:rsid w:val="00BB555F"/>
    <w:rsid w:val="00BC617A"/>
    <w:rsid w:val="00BD2016"/>
    <w:rsid w:val="00BF6FB9"/>
    <w:rsid w:val="00C051DD"/>
    <w:rsid w:val="00C16D99"/>
    <w:rsid w:val="00C53637"/>
    <w:rsid w:val="00C653A6"/>
    <w:rsid w:val="00C7020C"/>
    <w:rsid w:val="00CB5A28"/>
    <w:rsid w:val="00D133A5"/>
    <w:rsid w:val="00D21B97"/>
    <w:rsid w:val="00D24D85"/>
    <w:rsid w:val="00D33D77"/>
    <w:rsid w:val="00D37CAF"/>
    <w:rsid w:val="00D66086"/>
    <w:rsid w:val="00D85079"/>
    <w:rsid w:val="00DB5563"/>
    <w:rsid w:val="00E052AB"/>
    <w:rsid w:val="00E0726D"/>
    <w:rsid w:val="00E41E92"/>
    <w:rsid w:val="00E45E69"/>
    <w:rsid w:val="00E52480"/>
    <w:rsid w:val="00E644A4"/>
    <w:rsid w:val="00E97288"/>
    <w:rsid w:val="00EA4452"/>
    <w:rsid w:val="00EC52A1"/>
    <w:rsid w:val="00EE2BD6"/>
    <w:rsid w:val="00EF6327"/>
    <w:rsid w:val="00F00032"/>
    <w:rsid w:val="00F37AAC"/>
    <w:rsid w:val="00F4061D"/>
    <w:rsid w:val="00F56D3A"/>
    <w:rsid w:val="00F733B4"/>
    <w:rsid w:val="00F97D06"/>
    <w:rsid w:val="00FA04AF"/>
    <w:rsid w:val="00FA4C76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2024F4"/>
    <w:pPr>
      <w:ind w:left="1701" w:hanging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7C64"/>
    <w:rPr>
      <w:sz w:val="24"/>
      <w:szCs w:val="24"/>
    </w:rPr>
  </w:style>
  <w:style w:type="table" w:styleId="Mkatabulky">
    <w:name w:val="Table Grid"/>
    <w:basedOn w:val="Normlntabulka"/>
    <w:uiPriority w:val="99"/>
    <w:rsid w:val="002024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024F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C64"/>
    <w:rPr>
      <w:sz w:val="24"/>
      <w:szCs w:val="24"/>
    </w:rPr>
  </w:style>
  <w:style w:type="paragraph" w:customStyle="1" w:styleId="Firmy">
    <w:name w:val="Firmy"/>
    <w:basedOn w:val="Normln"/>
    <w:uiPriority w:val="99"/>
    <w:rsid w:val="002024F4"/>
    <w:rPr>
      <w:rFonts w:ascii="Arial" w:hAnsi="Arial" w:cs="Arial"/>
      <w:lang w:val="en-GB"/>
    </w:rPr>
  </w:style>
  <w:style w:type="paragraph" w:styleId="Zpat">
    <w:name w:val="footer"/>
    <w:basedOn w:val="Normln"/>
    <w:link w:val="ZpatChar"/>
    <w:uiPriority w:val="99"/>
    <w:rsid w:val="00C70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7C6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7020C"/>
  </w:style>
  <w:style w:type="paragraph" w:styleId="Odstavecseseznamem">
    <w:name w:val="List Paragraph"/>
    <w:basedOn w:val="Normln"/>
    <w:uiPriority w:val="99"/>
    <w:qFormat/>
    <w:rsid w:val="0044011F"/>
    <w:pPr>
      <w:overflowPunct w:val="0"/>
      <w:autoSpaceDE w:val="0"/>
      <w:autoSpaceDN w:val="0"/>
      <w:adjustRightInd w:val="0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A3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39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9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39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9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A3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B79B8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B79B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2024F4"/>
    <w:pPr>
      <w:ind w:left="1701" w:hanging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7C64"/>
    <w:rPr>
      <w:sz w:val="24"/>
      <w:szCs w:val="24"/>
    </w:rPr>
  </w:style>
  <w:style w:type="table" w:styleId="Mkatabulky">
    <w:name w:val="Table Grid"/>
    <w:basedOn w:val="Normlntabulka"/>
    <w:uiPriority w:val="99"/>
    <w:rsid w:val="002024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024F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C64"/>
    <w:rPr>
      <w:sz w:val="24"/>
      <w:szCs w:val="24"/>
    </w:rPr>
  </w:style>
  <w:style w:type="paragraph" w:customStyle="1" w:styleId="Firmy">
    <w:name w:val="Firmy"/>
    <w:basedOn w:val="Normln"/>
    <w:uiPriority w:val="99"/>
    <w:rsid w:val="002024F4"/>
    <w:rPr>
      <w:rFonts w:ascii="Arial" w:hAnsi="Arial" w:cs="Arial"/>
      <w:lang w:val="en-GB"/>
    </w:rPr>
  </w:style>
  <w:style w:type="paragraph" w:styleId="Zpat">
    <w:name w:val="footer"/>
    <w:basedOn w:val="Normln"/>
    <w:link w:val="ZpatChar"/>
    <w:uiPriority w:val="99"/>
    <w:rsid w:val="00C70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7C64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7020C"/>
  </w:style>
  <w:style w:type="paragraph" w:styleId="Odstavecseseznamem">
    <w:name w:val="List Paragraph"/>
    <w:basedOn w:val="Normln"/>
    <w:uiPriority w:val="99"/>
    <w:qFormat/>
    <w:rsid w:val="0044011F"/>
    <w:pPr>
      <w:overflowPunct w:val="0"/>
      <w:autoSpaceDE w:val="0"/>
      <w:autoSpaceDN w:val="0"/>
      <w:adjustRightInd w:val="0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A3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39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9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39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9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A3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B79B8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B79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1DD6-AA50-45A2-89B8-D474218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3112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KRNAP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rbraunova</dc:creator>
  <cp:lastModifiedBy>Klecka Vaclav</cp:lastModifiedBy>
  <cp:revision>3</cp:revision>
  <cp:lastPrinted>2014-07-22T06:10:00Z</cp:lastPrinted>
  <dcterms:created xsi:type="dcterms:W3CDTF">2017-09-20T13:40:00Z</dcterms:created>
  <dcterms:modified xsi:type="dcterms:W3CDTF">2017-09-20T13:43:00Z</dcterms:modified>
</cp:coreProperties>
</file>