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5" w:rsidRPr="00C43397" w:rsidRDefault="00ED2695" w:rsidP="00ED2695">
      <w:pPr>
        <w:rPr>
          <w:b/>
          <w:sz w:val="24"/>
          <w:u w:val="single"/>
        </w:rPr>
      </w:pPr>
      <w:r w:rsidRPr="00C43397">
        <w:rPr>
          <w:b/>
          <w:sz w:val="24"/>
          <w:u w:val="single"/>
        </w:rPr>
        <w:t>„</w:t>
      </w:r>
      <w:r>
        <w:rPr>
          <w:b/>
          <w:sz w:val="24"/>
          <w:u w:val="single"/>
        </w:rPr>
        <w:t>Záchrana a podpora biodiverzity na rybnících v RP Bažantula</w:t>
      </w:r>
      <w:r w:rsidRPr="00C43397">
        <w:rPr>
          <w:b/>
          <w:sz w:val="24"/>
          <w:u w:val="single"/>
        </w:rPr>
        <w:t>“</w:t>
      </w:r>
    </w:p>
    <w:p w:rsidR="00ED2695" w:rsidRPr="00C43397" w:rsidRDefault="00ED2695" w:rsidP="00ED2695">
      <w:pPr>
        <w:rPr>
          <w:b/>
          <w:sz w:val="24"/>
          <w:u w:val="single"/>
        </w:rPr>
      </w:pPr>
      <w:r w:rsidRPr="00C43397">
        <w:rPr>
          <w:b/>
          <w:sz w:val="24"/>
          <w:u w:val="single"/>
        </w:rPr>
        <w:t xml:space="preserve">DOTAZ </w:t>
      </w:r>
      <w:proofErr w:type="gramStart"/>
      <w:r w:rsidRPr="00C43397">
        <w:rPr>
          <w:b/>
          <w:sz w:val="24"/>
          <w:u w:val="single"/>
        </w:rPr>
        <w:t>č.1</w:t>
      </w:r>
      <w:proofErr w:type="gramEnd"/>
    </w:p>
    <w:p w:rsidR="00ED2695" w:rsidRDefault="00ED2695" w:rsidP="00ED2695">
      <w:r>
        <w:t>Ve výkazu výměr v objektu č. SO 07 Rekultivace a úpravy území je položka poř. č. 13 – Neuznatelné náklady stavby. Prosíme o vysvětlení jaké neuznatelné náklady má uchazeč do této položky zahrnout, popř. jakým způsobem tuto položku ocenit.</w:t>
      </w:r>
    </w:p>
    <w:p w:rsidR="006375A1" w:rsidRDefault="006375A1" w:rsidP="006375A1">
      <w:pPr>
        <w:autoSpaceDE w:val="0"/>
        <w:autoSpaceDN w:val="0"/>
        <w:adjustRightInd w:val="0"/>
        <w:spacing w:after="0" w:line="240" w:lineRule="auto"/>
        <w:rPr>
          <w:rFonts w:ascii="Calibri" w:hAnsi="Calibri" w:cs="Calibri"/>
          <w:color w:val="004080"/>
          <w:sz w:val="24"/>
          <w:szCs w:val="24"/>
        </w:rPr>
      </w:pPr>
      <w:r>
        <w:rPr>
          <w:rFonts w:ascii="Calibri" w:hAnsi="Calibri" w:cs="Calibri"/>
          <w:color w:val="004080"/>
          <w:sz w:val="24"/>
          <w:szCs w:val="24"/>
        </w:rPr>
        <w:t>Odpověď – jedná se např. opravy nebo úpravy různých komunikací po dobu provádění stavby, nepředvídatelné havárie vzniklé provozem na komunikacích (oprava povrchů, krajnic, značení apod.). Cena za položku je souborná. Zmíněná neuznatelnost nákladu z dotačního programu je míněna jako informativní pouze pro zadavatele, nikoliv uchazeče.</w:t>
      </w:r>
    </w:p>
    <w:p w:rsidR="00316D46" w:rsidRDefault="00316D46" w:rsidP="00ED2695"/>
    <w:p w:rsidR="00ED2695" w:rsidRPr="00C43397" w:rsidRDefault="00ED2695" w:rsidP="00ED2695">
      <w:pPr>
        <w:rPr>
          <w:b/>
          <w:sz w:val="24"/>
          <w:u w:val="single"/>
        </w:rPr>
      </w:pPr>
      <w:r w:rsidRPr="00C43397">
        <w:rPr>
          <w:b/>
          <w:sz w:val="24"/>
          <w:u w:val="single"/>
        </w:rPr>
        <w:t xml:space="preserve">DOTAZ </w:t>
      </w:r>
      <w:proofErr w:type="gramStart"/>
      <w:r w:rsidRPr="00C43397">
        <w:rPr>
          <w:b/>
          <w:sz w:val="24"/>
          <w:u w:val="single"/>
        </w:rPr>
        <w:t>č.</w:t>
      </w:r>
      <w:r>
        <w:rPr>
          <w:b/>
          <w:sz w:val="24"/>
          <w:u w:val="single"/>
        </w:rPr>
        <w:t>2</w:t>
      </w:r>
      <w:proofErr w:type="gramEnd"/>
    </w:p>
    <w:p w:rsidR="00ED2695" w:rsidRDefault="00ED2695" w:rsidP="00ED2695">
      <w:r>
        <w:t>Ve výkazu výměr u všech stavebních objektů je vždy na listu Rekapitulace tabulka „vedlejší rozpočtové náklady“. Trvá zadavatel na ocenění těchto tabulek? Pokud ano, jaké náklady má uchazeč zahrnout do položek „Provoz investora“, „Rezerva rozpočtu“ a jakým způsobem má uchazeč tyto tabulky ocenit?</w:t>
      </w:r>
    </w:p>
    <w:p w:rsidR="00316D46" w:rsidRDefault="00316D46" w:rsidP="00316D46">
      <w:pPr>
        <w:autoSpaceDE w:val="0"/>
        <w:autoSpaceDN w:val="0"/>
        <w:adjustRightInd w:val="0"/>
        <w:spacing w:after="0" w:line="240" w:lineRule="auto"/>
        <w:rPr>
          <w:rFonts w:ascii="Calibri" w:hAnsi="Calibri" w:cs="Calibri"/>
          <w:color w:val="004080"/>
          <w:sz w:val="24"/>
          <w:szCs w:val="24"/>
        </w:rPr>
      </w:pPr>
      <w:r>
        <w:rPr>
          <w:rFonts w:ascii="Calibri" w:hAnsi="Calibri" w:cs="Calibri"/>
          <w:color w:val="004080"/>
          <w:sz w:val="24"/>
          <w:szCs w:val="24"/>
        </w:rPr>
        <w:t>Odpověď - dotaz č. 2 - tabulka se objevuje vždy u těchto rozpočtů, které byly tvořeny ve starším programu. Proto jediné ocenění bude u položky zařízení staveniště - dříve GZS - v objemu dle technického vybavení uchazeče.</w:t>
      </w:r>
      <w:r w:rsidR="006375A1">
        <w:rPr>
          <w:rFonts w:ascii="Calibri" w:hAnsi="Calibri" w:cs="Calibri"/>
          <w:color w:val="004080"/>
          <w:sz w:val="24"/>
          <w:szCs w:val="24"/>
        </w:rPr>
        <w:t xml:space="preserve"> Rezerva rozpočtu není přípustná.</w:t>
      </w:r>
    </w:p>
    <w:p w:rsidR="00316D46" w:rsidRDefault="00316D46" w:rsidP="00ED2695"/>
    <w:p w:rsidR="00ED2695" w:rsidRPr="00C43397" w:rsidRDefault="00ED2695" w:rsidP="00ED2695">
      <w:pPr>
        <w:rPr>
          <w:b/>
          <w:sz w:val="24"/>
          <w:u w:val="single"/>
        </w:rPr>
      </w:pPr>
      <w:r w:rsidRPr="00C43397">
        <w:rPr>
          <w:b/>
          <w:sz w:val="24"/>
          <w:u w:val="single"/>
        </w:rPr>
        <w:t xml:space="preserve">DOTAZ </w:t>
      </w:r>
      <w:proofErr w:type="gramStart"/>
      <w:r w:rsidRPr="00C43397">
        <w:rPr>
          <w:b/>
          <w:sz w:val="24"/>
          <w:u w:val="single"/>
        </w:rPr>
        <w:t>č.</w:t>
      </w:r>
      <w:r>
        <w:rPr>
          <w:b/>
          <w:sz w:val="24"/>
          <w:u w:val="single"/>
        </w:rPr>
        <w:t>3</w:t>
      </w:r>
      <w:proofErr w:type="gramEnd"/>
    </w:p>
    <w:p w:rsidR="00ED2695" w:rsidRPr="00C43397" w:rsidRDefault="00ED2695" w:rsidP="00ED2695">
      <w:r>
        <w:t>Ve výkazu výměr v objektu č. SO 04 Oprava manipulačních objektů je položka poř. č. 46 – Zřízení drenážní šachty včetně následného odstranění. V projektové dokumentaci jsme nenašli o této drenážní šachtě zmínku – prosíme o bližší specifikaci položky.</w:t>
      </w:r>
      <w:bookmarkStart w:id="0" w:name="_GoBack"/>
      <w:bookmarkEnd w:id="0"/>
    </w:p>
    <w:p w:rsidR="009B7BD1" w:rsidRDefault="009B7BD1" w:rsidP="003B08E5">
      <w:pPr>
        <w:autoSpaceDE w:val="0"/>
        <w:autoSpaceDN w:val="0"/>
        <w:adjustRightInd w:val="0"/>
        <w:spacing w:after="0" w:line="240" w:lineRule="auto"/>
        <w:jc w:val="both"/>
        <w:rPr>
          <w:rFonts w:ascii="Calibri" w:hAnsi="Calibri" w:cs="Calibri"/>
          <w:color w:val="004080"/>
          <w:sz w:val="24"/>
          <w:szCs w:val="24"/>
        </w:rPr>
      </w:pPr>
    </w:p>
    <w:p w:rsidR="008B2D51" w:rsidRPr="003B08E5" w:rsidRDefault="009B7BD1" w:rsidP="003B08E5">
      <w:pPr>
        <w:autoSpaceDE w:val="0"/>
        <w:autoSpaceDN w:val="0"/>
        <w:adjustRightInd w:val="0"/>
        <w:spacing w:after="0" w:line="240" w:lineRule="auto"/>
        <w:jc w:val="both"/>
        <w:rPr>
          <w:rFonts w:ascii="Calibri" w:hAnsi="Calibri" w:cs="Calibri"/>
          <w:color w:val="004080"/>
          <w:sz w:val="24"/>
          <w:szCs w:val="24"/>
        </w:rPr>
      </w:pPr>
      <w:r>
        <w:rPr>
          <w:rFonts w:ascii="Calibri" w:hAnsi="Calibri" w:cs="Calibri"/>
          <w:color w:val="004080"/>
          <w:sz w:val="24"/>
          <w:szCs w:val="24"/>
        </w:rPr>
        <w:t>Odpověď - dotaz č. 3 - jedná se o potrubí PVC KG DN 300 o délce do 500mm jednotkově. Na základě předložených stavebních výkresů je třeba, aby si uchazeč nacenil počet drenážních jímek dle svého uvážení. Jinak je počítáno vždy v jedné stavební jámě se dvěmi těmito šachticemi.</w:t>
      </w:r>
      <w:r w:rsidR="003B08E5">
        <w:rPr>
          <w:rFonts w:ascii="Calibri" w:hAnsi="Calibri" w:cs="Calibri"/>
          <w:color w:val="004080"/>
          <w:sz w:val="24"/>
          <w:szCs w:val="24"/>
        </w:rPr>
        <w:t xml:space="preserve"> </w:t>
      </w:r>
      <w:r w:rsidR="004675FA" w:rsidRPr="003B08E5">
        <w:rPr>
          <w:rFonts w:ascii="Calibri" w:hAnsi="Calibri" w:cs="Calibri"/>
          <w:color w:val="004080"/>
          <w:sz w:val="24"/>
          <w:szCs w:val="24"/>
        </w:rPr>
        <w:t xml:space="preserve">Osazení </w:t>
      </w:r>
      <w:r w:rsidR="003B08E5" w:rsidRPr="003B08E5">
        <w:rPr>
          <w:rFonts w:ascii="Calibri" w:hAnsi="Calibri" w:cs="Calibri"/>
          <w:color w:val="004080"/>
          <w:sz w:val="24"/>
          <w:szCs w:val="24"/>
        </w:rPr>
        <w:t>–</w:t>
      </w:r>
      <w:r w:rsidR="004675FA" w:rsidRPr="003B08E5">
        <w:rPr>
          <w:rFonts w:ascii="Calibri" w:hAnsi="Calibri" w:cs="Calibri"/>
          <w:color w:val="004080"/>
          <w:sz w:val="24"/>
          <w:szCs w:val="24"/>
        </w:rPr>
        <w:t xml:space="preserve"> </w:t>
      </w:r>
      <w:r w:rsidR="003B08E5" w:rsidRPr="003B08E5">
        <w:rPr>
          <w:rFonts w:ascii="Calibri" w:hAnsi="Calibri" w:cs="Calibri"/>
          <w:color w:val="004080"/>
          <w:sz w:val="24"/>
          <w:szCs w:val="24"/>
        </w:rPr>
        <w:t xml:space="preserve">je </w:t>
      </w:r>
      <w:r w:rsidR="0064124B">
        <w:rPr>
          <w:rFonts w:ascii="Calibri" w:hAnsi="Calibri" w:cs="Calibri"/>
          <w:color w:val="004080"/>
          <w:sz w:val="24"/>
          <w:szCs w:val="24"/>
        </w:rPr>
        <w:t>před</w:t>
      </w:r>
      <w:r w:rsidR="003B08E5" w:rsidRPr="003B08E5">
        <w:rPr>
          <w:rFonts w:ascii="Calibri" w:hAnsi="Calibri" w:cs="Calibri"/>
          <w:color w:val="004080"/>
          <w:sz w:val="24"/>
          <w:szCs w:val="24"/>
        </w:rPr>
        <w:t>p</w:t>
      </w:r>
      <w:r w:rsidR="0064124B">
        <w:rPr>
          <w:rFonts w:ascii="Calibri" w:hAnsi="Calibri" w:cs="Calibri"/>
          <w:color w:val="004080"/>
          <w:sz w:val="24"/>
          <w:szCs w:val="24"/>
        </w:rPr>
        <w:t>o</w:t>
      </w:r>
      <w:r w:rsidR="003B08E5" w:rsidRPr="003B08E5">
        <w:rPr>
          <w:rFonts w:ascii="Calibri" w:hAnsi="Calibri" w:cs="Calibri"/>
          <w:color w:val="004080"/>
          <w:sz w:val="24"/>
          <w:szCs w:val="24"/>
        </w:rPr>
        <w:t xml:space="preserve">kládáno dle </w:t>
      </w:r>
      <w:proofErr w:type="gramStart"/>
      <w:r w:rsidR="003B08E5" w:rsidRPr="003B08E5">
        <w:rPr>
          <w:rFonts w:ascii="Calibri" w:hAnsi="Calibri" w:cs="Calibri"/>
          <w:color w:val="004080"/>
          <w:sz w:val="24"/>
          <w:szCs w:val="24"/>
        </w:rPr>
        <w:t>výkresu</w:t>
      </w:r>
      <w:r w:rsidR="004675FA" w:rsidRPr="003B08E5">
        <w:rPr>
          <w:rFonts w:ascii="Calibri" w:hAnsi="Calibri" w:cs="Calibri"/>
          <w:color w:val="004080"/>
          <w:sz w:val="24"/>
          <w:szCs w:val="24"/>
        </w:rPr>
        <w:t xml:space="preserve"> </w:t>
      </w:r>
      <w:r w:rsidR="003B08E5" w:rsidRPr="003B08E5">
        <w:rPr>
          <w:rFonts w:ascii="Calibri" w:hAnsi="Calibri" w:cs="Calibri"/>
          <w:color w:val="004080"/>
          <w:sz w:val="24"/>
          <w:szCs w:val="24"/>
        </w:rPr>
        <w:t>(D.1.1.4.1</w:t>
      </w:r>
      <w:proofErr w:type="gramEnd"/>
      <w:r w:rsidR="003B08E5" w:rsidRPr="003B08E5">
        <w:rPr>
          <w:rFonts w:ascii="Calibri" w:hAnsi="Calibri" w:cs="Calibri"/>
          <w:color w:val="004080"/>
          <w:sz w:val="24"/>
          <w:szCs w:val="24"/>
        </w:rPr>
        <w:t xml:space="preserve">.), </w:t>
      </w:r>
      <w:r w:rsidR="004675FA" w:rsidRPr="003B08E5">
        <w:rPr>
          <w:rFonts w:ascii="Calibri" w:hAnsi="Calibri" w:cs="Calibri"/>
          <w:color w:val="004080"/>
          <w:sz w:val="24"/>
          <w:szCs w:val="24"/>
        </w:rPr>
        <w:t>kde jsou výkopové plány nápustných respektive výpustných objektů, které se zřizují v otevřených stavebních jámách, kde dochází k jejich zakládání v korytě vodotečí. Osazení těchto šachtic bude provedeno vybraným dodavatelem dle jeho potřeby v místech, kde bude docházet k největšímu prolínání podzemních respektive povrchových vod z vodotěčí do těchto stavebních jam nebo v místech, které si určí sám dodavatel pro zajištění čerpání výše uvedených vod.</w:t>
      </w:r>
    </w:p>
    <w:sectPr w:rsidR="008B2D51" w:rsidRPr="003B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D1"/>
    <w:rsid w:val="000A0992"/>
    <w:rsid w:val="00316D46"/>
    <w:rsid w:val="00345836"/>
    <w:rsid w:val="003B08E5"/>
    <w:rsid w:val="004675FA"/>
    <w:rsid w:val="0048565E"/>
    <w:rsid w:val="006375A1"/>
    <w:rsid w:val="0064124B"/>
    <w:rsid w:val="008B2D51"/>
    <w:rsid w:val="009B7BD1"/>
    <w:rsid w:val="00BE1733"/>
    <w:rsid w:val="00ED2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326</Words>
  <Characters>1927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Trnka</dc:creator>
  <cp:lastModifiedBy>Pavel Trnka</cp:lastModifiedBy>
  <cp:revision>9</cp:revision>
  <dcterms:created xsi:type="dcterms:W3CDTF">2016-09-07T08:38:00Z</dcterms:created>
  <dcterms:modified xsi:type="dcterms:W3CDTF">2016-09-08T10:24:00Z</dcterms:modified>
</cp:coreProperties>
</file>